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083607" w:rsidTr="00BB2FC3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3607" w:rsidRDefault="00083607" w:rsidP="00BB2FC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7A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083607" w:rsidRDefault="00083607" w:rsidP="00083607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6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083607" w:rsidRDefault="00083607" w:rsidP="00BB2FC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083607" w:rsidRDefault="00083607" w:rsidP="00BB2FC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083607" w:rsidRDefault="00083607" w:rsidP="00BB2F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83607" w:rsidRDefault="00083607" w:rsidP="00BB2FC3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3607" w:rsidRDefault="00083607" w:rsidP="00BB2FC3">
            <w:pPr>
              <w:jc w:val="center"/>
              <w:rPr>
                <w:sz w:val="24"/>
                <w:szCs w:val="24"/>
                <w:lang w:val="be-BY"/>
              </w:rPr>
            </w:pPr>
            <w:r w:rsidRPr="009507A1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3607" w:rsidRDefault="00083607" w:rsidP="00BB2FC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83607" w:rsidRDefault="00083607" w:rsidP="00BB2FC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83607" w:rsidRDefault="00083607" w:rsidP="00BB2F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083607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83607" w:rsidRDefault="00083607" w:rsidP="00BB2FC3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083607" w:rsidRPr="00AB276F" w:rsidRDefault="00083607" w:rsidP="00083607">
      <w:pPr>
        <w:pStyle w:val="a4"/>
        <w:spacing w:line="360" w:lineRule="auto"/>
        <w:jc w:val="center"/>
      </w:pPr>
      <w:r w:rsidRPr="00D33810">
        <w:rPr>
          <w:b/>
          <w:szCs w:val="28"/>
        </w:rPr>
        <w:t>Постановление</w:t>
      </w:r>
    </w:p>
    <w:p w:rsidR="00083607" w:rsidRPr="00EC6FCD" w:rsidRDefault="00083607" w:rsidP="00083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09/1                                                                                 от 05 июня 2020  года</w:t>
      </w:r>
    </w:p>
    <w:p w:rsidR="00083607" w:rsidRDefault="00083607" w:rsidP="000836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CD41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D419C">
        <w:rPr>
          <w:rFonts w:ascii="Times New Roman" w:hAnsi="Times New Roman" w:cs="Times New Roman"/>
          <w:b/>
          <w:sz w:val="28"/>
          <w:szCs w:val="28"/>
        </w:rPr>
        <w:t xml:space="preserve"> Признание граждан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CD419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19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поселение Самарский сельсовет МР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РБ»</w:t>
      </w:r>
    </w:p>
    <w:p w:rsidR="00083607" w:rsidRPr="00CD419C" w:rsidRDefault="00083607" w:rsidP="0008360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83607" w:rsidRPr="00CD419C" w:rsidRDefault="00083607" w:rsidP="00083607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 Самарский сельсовет МР </w:t>
      </w:r>
      <w:proofErr w:type="spellStart"/>
      <w:r w:rsidRPr="00CD419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район РБ</w:t>
      </w:r>
      <w:proofErr w:type="gramEnd"/>
    </w:p>
    <w:p w:rsidR="00083607" w:rsidRPr="00CD419C" w:rsidRDefault="00083607" w:rsidP="00083607">
      <w:pPr>
        <w:pStyle w:val="3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pStyle w:val="3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CD419C">
        <w:rPr>
          <w:rFonts w:ascii="Times New Roman" w:hAnsi="Times New Roman" w:cs="Times New Roman"/>
          <w:bCs/>
          <w:sz w:val="28"/>
          <w:szCs w:val="28"/>
        </w:rPr>
        <w:t>«</w:t>
      </w:r>
      <w:r w:rsidRPr="00CD419C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Pr="00CD419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 Самарский сельсовет МР </w:t>
      </w:r>
      <w:proofErr w:type="spellStart"/>
      <w:r w:rsidRPr="00CD419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район РБ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083607" w:rsidRPr="00CD419C" w:rsidRDefault="00083607" w:rsidP="00083607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____________________Р.Ф.Каримов</w:t>
      </w:r>
      <w:proofErr w:type="spellEnd"/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br w:type="page"/>
      </w:r>
      <w:r w:rsidRPr="00CD4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«Признание граждан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 w:rsidRPr="00CD419C">
        <w:rPr>
          <w:rFonts w:ascii="Times New Roman" w:hAnsi="Times New Roman" w:cs="Times New Roman"/>
          <w:b/>
          <w:bCs/>
          <w:sz w:val="28"/>
          <w:szCs w:val="28"/>
        </w:rPr>
        <w:t xml:space="preserve"> 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поселение Самарский сельсовет МР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:rsidR="00083607" w:rsidRPr="00CD419C" w:rsidRDefault="00083607" w:rsidP="0008360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83607" w:rsidRPr="00CD419C" w:rsidRDefault="00083607" w:rsidP="00083607">
      <w:pPr>
        <w:pStyle w:val="aa"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D419C">
        <w:rPr>
          <w:b/>
          <w:sz w:val="28"/>
          <w:szCs w:val="28"/>
        </w:rPr>
        <w:t>Предмет регулирования Административного регламента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помещениях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Самарский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83607" w:rsidRPr="00CD419C" w:rsidRDefault="00083607" w:rsidP="00083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, заявителями являются граждане Российской Федерации, проживающие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83607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83607" w:rsidRPr="001116C8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</w:t>
      </w:r>
      <w:proofErr w:type="gramStart"/>
      <w:r w:rsidRPr="001116C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1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16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116C8">
        <w:rPr>
          <w:rFonts w:ascii="Times New Roman" w:hAnsi="Times New Roman" w:cs="Times New Roman"/>
          <w:sz w:val="28"/>
          <w:szCs w:val="28"/>
        </w:rPr>
        <w:t xml:space="preserve"> поселения Самарский сельсовет МР </w:t>
      </w:r>
      <w:proofErr w:type="spellStart"/>
      <w:r w:rsidRPr="001116C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116C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83607" w:rsidRPr="001116C8" w:rsidRDefault="00083607" w:rsidP="00083607">
      <w:pPr>
        <w:pStyle w:val="a9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Самарский сельсовет МР </w:t>
      </w:r>
      <w:proofErr w:type="spellStart"/>
      <w:r w:rsidRPr="001116C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116C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83607" w:rsidRPr="001116C8" w:rsidRDefault="00083607" w:rsidP="00083607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6C8">
        <w:rPr>
          <w:rFonts w:ascii="Times New Roman" w:eastAsia="Calibri" w:hAnsi="Times New Roman" w:cs="Times New Roman"/>
          <w:sz w:val="28"/>
          <w:szCs w:val="28"/>
        </w:rPr>
        <w:t xml:space="preserve">, уполномоченной на предоставление муниципальной услуги, при наличии)  (далее – Администрация, </w:t>
      </w:r>
      <w:r w:rsidRPr="001116C8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111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6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116C8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1116C8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1116C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116C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</w:t>
      </w:r>
    </w:p>
    <w:p w:rsidR="00083607" w:rsidRPr="001116C8" w:rsidRDefault="00083607" w:rsidP="00083607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6C8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в Администрации (Уполномоченном органе) или </w:t>
      </w:r>
      <w:r w:rsidRPr="00111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многофункциональном центре;</w:t>
      </w:r>
    </w:p>
    <w:p w:rsidR="00083607" w:rsidRPr="001116C8" w:rsidRDefault="00083607" w:rsidP="00083607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6C8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83607" w:rsidRPr="001116C8" w:rsidRDefault="00083607" w:rsidP="00083607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6C8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083607" w:rsidRPr="001116C8" w:rsidRDefault="00083607" w:rsidP="0008360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1116C8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1116C8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083607" w:rsidRPr="001116C8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Администрации </w:t>
      </w:r>
      <w:r w:rsidRPr="001116C8">
        <w:rPr>
          <w:rFonts w:ascii="Times New Roman" w:hAnsi="Times New Roman" w:cs="Times New Roman"/>
          <w:sz w:val="28"/>
          <w:szCs w:val="28"/>
        </w:rPr>
        <w:t xml:space="preserve">сельского поселения Самарский сельсовет МР </w:t>
      </w:r>
      <w:proofErr w:type="spellStart"/>
      <w:r w:rsidRPr="001116C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116C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83607" w:rsidRPr="001116C8" w:rsidRDefault="00083607" w:rsidP="00083607">
      <w:pPr>
        <w:widowControl w:val="0"/>
        <w:numPr>
          <w:ilvl w:val="2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6C8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116C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1116C8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111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6C8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</w:t>
      </w:r>
      <w:r w:rsidRPr="001116C8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83607" w:rsidRPr="001116C8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1116C8">
          <w:rPr>
            <w:rStyle w:val="ac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1116C8">
        <w:rPr>
          <w:rFonts w:ascii="Times New Roman" w:hAnsi="Times New Roman" w:cs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наименование (в том числе краткое)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116C8">
        <w:rPr>
          <w:sz w:val="28"/>
          <w:szCs w:val="28"/>
        </w:rPr>
        <w:t>кст пр</w:t>
      </w:r>
      <w:proofErr w:type="gramEnd"/>
      <w:r w:rsidRPr="001116C8">
        <w:rPr>
          <w:sz w:val="28"/>
          <w:szCs w:val="28"/>
        </w:rPr>
        <w:t>оекта административного регламента);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способы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описание результата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116C8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 xml:space="preserve">сведения о </w:t>
      </w:r>
      <w:proofErr w:type="spellStart"/>
      <w:r w:rsidRPr="001116C8">
        <w:rPr>
          <w:sz w:val="28"/>
          <w:szCs w:val="28"/>
        </w:rPr>
        <w:t>возмездности</w:t>
      </w:r>
      <w:proofErr w:type="spellEnd"/>
      <w:r w:rsidRPr="001116C8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показатели доступности и качества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28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116C8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6C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1116C8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 xml:space="preserve">1.9. На </w:t>
      </w:r>
      <w:r w:rsidRPr="001116C8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(Уполномоченного органа)</w:t>
      </w:r>
      <w:r w:rsidRPr="001116C8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сроки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образцы заполнения заявления и приложений к заявлениям;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порядок записи на личный прием к должностным лицам;</w:t>
      </w:r>
    </w:p>
    <w:p w:rsidR="00083607" w:rsidRPr="001116C8" w:rsidRDefault="00083607" w:rsidP="0008360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116C8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083607" w:rsidRPr="0069035F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1.14. С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CD419C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CD419C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D419C">
        <w:rPr>
          <w:rFonts w:ascii="Times New Roman" w:hAnsi="Times New Roman" w:cs="Times New Roman"/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CD419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D419C">
        <w:rPr>
          <w:rFonts w:ascii="Times New Roman" w:hAnsi="Times New Roman" w:cs="Times New Roman"/>
          <w:bCs/>
          <w:sz w:val="28"/>
          <w:szCs w:val="28"/>
        </w:rPr>
        <w:t>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CD419C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CD419C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19C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CD419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samarsp</w:t>
      </w:r>
      <w:proofErr w:type="spellEnd"/>
      <w:r w:rsidRPr="00CD419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D419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D41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CD419C">
        <w:rPr>
          <w:rFonts w:ascii="Times New Roman" w:hAnsi="Times New Roman" w:cs="Times New Roman"/>
          <w:sz w:val="28"/>
          <w:szCs w:val="28"/>
        </w:rPr>
        <w:t>РПГУ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083607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CD419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83607" w:rsidRPr="00CD419C" w:rsidRDefault="00083607" w:rsidP="000836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2.1 Признание граждан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607" w:rsidRPr="0069035F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CD419C">
        <w:rPr>
          <w:rFonts w:ascii="Times New Roman" w:eastAsia="Calibri" w:hAnsi="Times New Roman" w:cs="Times New Roman"/>
          <w:b/>
          <w:sz w:val="28"/>
          <w:szCs w:val="28"/>
        </w:rPr>
        <w:t>о(</w:t>
      </w:r>
      <w:proofErr w:type="gramEnd"/>
      <w:r w:rsidRPr="00CD419C">
        <w:rPr>
          <w:rFonts w:ascii="Times New Roman" w:eastAsia="Calibri" w:hAnsi="Times New Roman" w:cs="Times New Roman"/>
          <w:b/>
          <w:sz w:val="28"/>
          <w:szCs w:val="28"/>
        </w:rPr>
        <w:t>-щей) муниципальную услугу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(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Администраии</w:t>
      </w:r>
      <w:proofErr w:type="spellEnd"/>
      <w:r w:rsidRPr="00CD419C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2.3. </w:t>
      </w:r>
      <w:r w:rsidRPr="00CD419C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D41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межрайонной инспекцией Федеральной налоговой службы России по Республике Башкортостан;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отделениями Пенсионного фонда по Республике Башкортостан;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государственным казенным учреждением Республиканский центр  социальной поддержки населения;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центрами занятости населения Республики Башкортостан;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Федеральной службой судебных приставов.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CD419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являются: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 xml:space="preserve"> решение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>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083607" w:rsidRPr="00CD419C" w:rsidRDefault="00083607" w:rsidP="00083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Pr="00CD419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2.6. Срок принятия решения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является: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датой поступления заявления при обращении гражданина в </w:t>
      </w:r>
      <w:r w:rsidRPr="00CD419C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считается – день передачи </w:t>
      </w:r>
      <w:r w:rsidRPr="00CD419C">
        <w:rPr>
          <w:rFonts w:ascii="Times New Roman" w:hAnsi="Times New Roman" w:cs="Times New Roman"/>
          <w:color w:val="000000"/>
          <w:sz w:val="28"/>
          <w:szCs w:val="28"/>
        </w:rPr>
        <w:t>многофункциональным центром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083607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>малоимущим</w:t>
      </w:r>
      <w:proofErr w:type="gramEnd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, либо мотивированного отказа в </w:t>
      </w:r>
      <w:r w:rsidRPr="00CD4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признании малоимущим осуществляется в течение 3-х рабочих дней с момента принятия соответствующего решения. </w:t>
      </w:r>
    </w:p>
    <w:p w:rsidR="00083607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CD419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083607" w:rsidRPr="00CD419C" w:rsidRDefault="00083607" w:rsidP="000836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07" w:rsidRPr="00CD419C" w:rsidRDefault="00083607" w:rsidP="000836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CD419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обращения;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2.8.2. Паспорт Заявителя </w:t>
      </w:r>
      <w:r w:rsidRPr="0069035F">
        <w:rPr>
          <w:rFonts w:ascii="Times New Roman" w:hAnsi="Times New Roman" w:cs="Times New Roman"/>
          <w:sz w:val="28"/>
          <w:szCs w:val="28"/>
        </w:rPr>
        <w:t>или иного документа, удостоверяющего личность заявителя,</w:t>
      </w:r>
      <w:r w:rsidRPr="00CD419C">
        <w:rPr>
          <w:rFonts w:ascii="Times New Roman" w:hAnsi="Times New Roman" w:cs="Times New Roman"/>
          <w:sz w:val="28"/>
          <w:szCs w:val="28"/>
        </w:rPr>
        <w:t xml:space="preserve">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>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- копию трудовой книжки (в случае, если гражданин является безработным)</w:t>
      </w:r>
      <w:r w:rsidRPr="00CD419C">
        <w:rPr>
          <w:rFonts w:ascii="Times New Roman" w:hAnsi="Times New Roman" w:cs="Times New Roman"/>
          <w:sz w:val="28"/>
          <w:szCs w:val="28"/>
        </w:rPr>
        <w:t xml:space="preserve"> или сведения о трудовой деятельности, предусмотренные статьей 66.1 Трудового кодекса Российской Федерации</w:t>
      </w:r>
      <w:r w:rsidRPr="00CD41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2.8.4. </w:t>
      </w:r>
      <w:r w:rsidRPr="00CD419C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9C">
        <w:rPr>
          <w:rFonts w:ascii="Times New Roman" w:hAnsi="Times New Roman" w:cs="Times New Roman"/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607" w:rsidRPr="0069035F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CD4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нормативными правовыми актами для предоставления муниципальной услуги, которые </w:t>
      </w:r>
      <w:r w:rsidRPr="00CD419C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копию финансового лицевого счета;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CD419C">
        <w:rPr>
          <w:rFonts w:ascii="Times New Roman" w:hAnsi="Times New Roman" w:cs="Times New Roman"/>
          <w:bCs/>
          <w:sz w:val="28"/>
          <w:szCs w:val="28"/>
        </w:rPr>
        <w:t>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419C">
        <w:rPr>
          <w:rFonts w:ascii="Times New Roman" w:hAnsi="Times New Roman" w:cs="Times New Roman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</w:t>
      </w:r>
      <w:proofErr w:type="spellStart"/>
      <w:r w:rsidRPr="00CD419C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CD419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210-ФЗ;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083607" w:rsidRPr="00CD419C" w:rsidRDefault="00083607" w:rsidP="0008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607" w:rsidRPr="00CD419C" w:rsidRDefault="00083607" w:rsidP="0008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607" w:rsidRPr="00CD419C" w:rsidRDefault="00083607" w:rsidP="0008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607" w:rsidRPr="00CD419C" w:rsidRDefault="00083607" w:rsidP="0008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607" w:rsidRPr="00CD419C" w:rsidRDefault="00083607" w:rsidP="0008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2.12.4. </w:t>
      </w:r>
      <w:r w:rsidRPr="00CD419C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CD419C">
          <w:rPr>
            <w:rStyle w:val="ac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D419C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  <w:r w:rsidRPr="00CD419C">
        <w:rPr>
          <w:rFonts w:ascii="Times New Roman" w:eastAsia="Calibri" w:hAnsi="Times New Roman" w:cs="Times New Roman"/>
          <w:sz w:val="28"/>
          <w:szCs w:val="28"/>
        </w:rPr>
        <w:t>2.13.</w:t>
      </w:r>
      <w:proofErr w:type="gramEnd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муниципальных услуг в электронной форме с использованием РПГУ запрещено: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CD419C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CD419C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Pr="00CD419C">
        <w:rPr>
          <w:rFonts w:ascii="Times New Roman" w:hAnsi="Times New Roman" w:cs="Times New Roman"/>
          <w:sz w:val="28"/>
          <w:szCs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83607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083607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 или отказа в предоставлении муниципальной услуги.</w:t>
      </w:r>
    </w:p>
    <w:p w:rsidR="00083607" w:rsidRPr="00CD419C" w:rsidRDefault="00083607" w:rsidP="00083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2.16. </w:t>
      </w:r>
      <w:r w:rsidRPr="00CD419C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CD419C">
        <w:rPr>
          <w:rFonts w:ascii="Times New Roman" w:hAnsi="Times New Roman" w:cs="Times New Roman"/>
          <w:sz w:val="28"/>
          <w:szCs w:val="28"/>
        </w:rPr>
        <w:t>.</w:t>
      </w:r>
    </w:p>
    <w:p w:rsidR="00083607" w:rsidRPr="00CD419C" w:rsidRDefault="00083607" w:rsidP="00083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предоставление заявителем неполных и (или) недостоверных сведений;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я приобретения жилого помещения,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83607" w:rsidRPr="0069035F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CD419C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D419C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2.21. </w:t>
      </w:r>
      <w:r w:rsidRPr="00CD419C">
        <w:rPr>
          <w:rFonts w:ascii="Times New Roman" w:eastAsia="Calibri" w:hAnsi="Times New Roman" w:cs="Times New Roman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083607" w:rsidRPr="00CD419C" w:rsidRDefault="00083607" w:rsidP="000836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9C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D419C">
        <w:rPr>
          <w:rFonts w:ascii="Times New Roman" w:eastAsia="Calibri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9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083607" w:rsidRPr="00CD419C" w:rsidRDefault="00083607" w:rsidP="00083607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83607" w:rsidRPr="00CD419C" w:rsidRDefault="00083607" w:rsidP="00083607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083607" w:rsidRPr="00CD419C" w:rsidRDefault="00083607" w:rsidP="00083607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83607" w:rsidRPr="00CD419C" w:rsidRDefault="00083607" w:rsidP="00083607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083607" w:rsidRPr="00CD419C" w:rsidRDefault="00083607" w:rsidP="00083607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>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83607" w:rsidRPr="00CD419C" w:rsidRDefault="00083607" w:rsidP="0008360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083607" w:rsidRPr="00CD419C" w:rsidRDefault="00083607" w:rsidP="000836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3607" w:rsidRPr="0069035F" w:rsidRDefault="00083607" w:rsidP="00083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прием и регистрация заявления и необходимых документов;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представленных документов;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>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услуги;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направление (выдача) гражданину  решения о признании его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и необходимых документов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CD419C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по защищенным каналам связи </w:t>
      </w:r>
      <w:r w:rsidRPr="00CD419C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Заявление, поступившее от многофункционального центра в </w:t>
      </w:r>
      <w:r w:rsidRPr="00CD419C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CD419C">
        <w:rPr>
          <w:rFonts w:ascii="Times New Roman" w:hAnsi="Times New Roman" w:cs="Times New Roman"/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CD419C"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</w:t>
      </w:r>
      <w:r w:rsidRPr="00CD419C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083607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083607" w:rsidRPr="00CD419C" w:rsidRDefault="00083607" w:rsidP="0008360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083607" w:rsidRPr="00CD419C" w:rsidRDefault="00083607" w:rsidP="0008360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указанным требованиям и наличия оснований, предусмотренных пунктом 2.17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083607" w:rsidRPr="00CD419C" w:rsidRDefault="00083607" w:rsidP="000836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083607" w:rsidRPr="00CD419C" w:rsidRDefault="00083607" w:rsidP="000836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083607" w:rsidRPr="00CD419C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083607" w:rsidRPr="00CD419C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при направлении запроса посредством информационной системы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(далее – СМЭВ) составляет 5 рабочих дней.</w:t>
      </w:r>
    </w:p>
    <w:p w:rsidR="00083607" w:rsidRPr="00CD419C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083607" w:rsidRPr="00CD419C" w:rsidRDefault="00083607" w:rsidP="000836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малоимущим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Ответетственный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исполнитель: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расчетет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размера дохода, приходящегося на каждого члена семьи (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одиного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проживающего гражданина) исходя из совокупного дохода семьи, деленного на число всех членов семьи.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определении расчета размера дохода, приходящегося на каждого члена семьи (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одиного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При расчете среднедушевого дохода семьи не учитываются виды доходов членов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десять  рабочих дней.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Принятие решения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либо об отказе в предоставлении услуги</w:t>
      </w:r>
    </w:p>
    <w:p w:rsidR="00083607" w:rsidRPr="00CD419C" w:rsidRDefault="00083607" w:rsidP="00083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Состав комиссии, порядок ее работы и форма акта проверки жилищных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условий граждан утверждаются органами местного самоуправления.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согласовывает проект мотивированного отказа Администрации с </w:t>
      </w:r>
      <w:r w:rsidRPr="00CD419C">
        <w:rPr>
          <w:rFonts w:ascii="Times New Roman" w:hAnsi="Times New Roman" w:cs="Times New Roman"/>
          <w:strike/>
          <w:sz w:val="28"/>
          <w:szCs w:val="28"/>
        </w:rPr>
        <w:t>заинтересованными</w:t>
      </w:r>
      <w:r w:rsidRPr="00CD419C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Подписанный мотивированный отказ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>;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Глава Администрации.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передает подписанное решение Администрации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083607" w:rsidRPr="00CD419C" w:rsidRDefault="00083607" w:rsidP="00083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</w:t>
      </w:r>
      <w:r w:rsidRPr="00CD4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превышает 30 рабочих дней с момента </w:t>
      </w:r>
      <w:r w:rsidRPr="00CD419C">
        <w:rPr>
          <w:rFonts w:ascii="Times New Roman" w:hAnsi="Times New Roman" w:cs="Times New Roman"/>
          <w:sz w:val="28"/>
          <w:szCs w:val="28"/>
        </w:rPr>
        <w:t>представления заявления и прилагаемых документов в Администрацию (Уполномоченный орган).</w:t>
      </w:r>
    </w:p>
    <w:p w:rsidR="00083607" w:rsidRPr="00CD419C" w:rsidRDefault="00083607" w:rsidP="000836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083607" w:rsidRPr="00CD419C" w:rsidRDefault="00083607" w:rsidP="000836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083607" w:rsidRPr="00CD419C" w:rsidRDefault="00083607" w:rsidP="000836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083607" w:rsidRPr="00CD419C" w:rsidRDefault="00083607" w:rsidP="000836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83607" w:rsidRPr="00CD419C" w:rsidRDefault="00083607" w:rsidP="000836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три рабочих дня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083607" w:rsidRPr="00CD419C" w:rsidRDefault="00083607" w:rsidP="000836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документов Администрации.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3.2.3. Формирование запроса.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41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pacing w:val="-6"/>
          <w:sz w:val="28"/>
          <w:szCs w:val="28"/>
        </w:rPr>
        <w:t xml:space="preserve">3.2.4. </w:t>
      </w:r>
      <w:r w:rsidRPr="00CD419C">
        <w:rPr>
          <w:rFonts w:ascii="Times New Roman" w:hAnsi="Times New Roman" w:cs="Times New Roman"/>
          <w:sz w:val="28"/>
          <w:szCs w:val="28"/>
        </w:rPr>
        <w:t>Администрация (Уполномоченный орган) обеспечивает: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083607" w:rsidRPr="00CD419C" w:rsidRDefault="00083607" w:rsidP="000836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D419C">
        <w:rPr>
          <w:color w:val="auto"/>
          <w:sz w:val="28"/>
          <w:szCs w:val="28"/>
        </w:rPr>
        <w:t xml:space="preserve">3.2.5. </w:t>
      </w:r>
      <w:r w:rsidRPr="00CD419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D419C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CD419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83607" w:rsidRPr="00CD419C" w:rsidRDefault="00083607" w:rsidP="000836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419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83607" w:rsidRPr="00CD419C" w:rsidRDefault="00083607" w:rsidP="000836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19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083607" w:rsidRPr="00CD419C" w:rsidRDefault="00083607" w:rsidP="000836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19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83607" w:rsidRPr="00CD419C" w:rsidRDefault="00083607" w:rsidP="000836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19C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083607" w:rsidRPr="00CD419C" w:rsidRDefault="00083607" w:rsidP="000836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D419C">
        <w:rPr>
          <w:rFonts w:eastAsia="Calibri"/>
          <w:sz w:val="28"/>
          <w:szCs w:val="28"/>
          <w:lang w:eastAsia="en-US"/>
        </w:rPr>
        <w:t xml:space="preserve">3.2.7. </w:t>
      </w:r>
      <w:r w:rsidRPr="00CD419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D419C">
        <w:rPr>
          <w:spacing w:val="-6"/>
          <w:sz w:val="28"/>
          <w:szCs w:val="28"/>
        </w:rPr>
        <w:t>время.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8" w:history="1">
        <w:r w:rsidRPr="00CD419C">
          <w:rPr>
            <w:rStyle w:val="ac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419C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9" w:history="1">
        <w:r w:rsidRPr="00CD419C">
          <w:rPr>
            <w:rStyle w:val="ac"/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D419C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0" w:history="1">
        <w:r w:rsidRPr="00CD419C">
          <w:rPr>
            <w:rStyle w:val="ac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41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sym w:font="Symbol" w:char="002D"/>
      </w:r>
      <w:r w:rsidRPr="00CD419C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sym w:font="Symbol" w:char="002D"/>
      </w:r>
      <w:r w:rsidRPr="00CD419C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– через многофункциональный центр. 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3.7. Основаниями для отказа в исправлении опечаток и ошибок являются: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D419C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CD419C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3.8. Заявление об исправлении опечаток и ошибок регистрируется Администрацией, (Уполномоченным органом) в течение одного рабочего дня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с момента получения заявления об исправлении опечаток и ошибок и документов приложенных к нему.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3.13. При исправлении опечаток и ошибок не допускается: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sym w:font="Symbol" w:char="002D"/>
      </w:r>
      <w:r w:rsidRPr="00CD419C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sym w:font="Symbol" w:char="002D"/>
      </w:r>
      <w:r w:rsidRPr="00CD419C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</w:t>
      </w:r>
      <w:r w:rsidRPr="00CD419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муниипальной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 хранится в Администрации (Уполномоченном органе).</w:t>
      </w:r>
    </w:p>
    <w:p w:rsidR="00083607" w:rsidRPr="00CD419C" w:rsidRDefault="00083607" w:rsidP="0008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419C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419C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419C">
        <w:rPr>
          <w:rFonts w:ascii="Times New Roman" w:eastAsia="Calibri" w:hAnsi="Times New Roman" w:cs="Times New Roman"/>
          <w:bCs/>
          <w:sz w:val="28"/>
          <w:szCs w:val="28"/>
        </w:rPr>
        <w:t xml:space="preserve">5.1. </w:t>
      </w:r>
      <w:proofErr w:type="gramStart"/>
      <w:r w:rsidRPr="00CD419C">
        <w:rPr>
          <w:rFonts w:ascii="Times New Roman" w:eastAsia="Calibri" w:hAnsi="Times New Roman" w:cs="Times New Roman"/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bCs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419C">
        <w:rPr>
          <w:rFonts w:ascii="Times New Roman" w:eastAsia="Calibri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руководителю отдела </w:t>
      </w:r>
      <w:r w:rsidRPr="00CD419C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на решения и (или) действия (бездействие) специалиста отдела </w:t>
      </w:r>
      <w:r w:rsidRPr="00CD419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CD41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(Уполномоченного органа)</w:t>
      </w:r>
      <w:r w:rsidRPr="00CD419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83607" w:rsidRPr="00CD419C" w:rsidRDefault="00083607" w:rsidP="0008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Pr="00CD419C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на решения и (или) действия (бездействие) отдела </w:t>
      </w:r>
      <w:r w:rsidRPr="00CD419C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Pr="00CD419C">
        <w:rPr>
          <w:rFonts w:ascii="Times New Roman" w:eastAsia="Calibri" w:hAnsi="Times New Roman" w:cs="Times New Roman"/>
          <w:sz w:val="28"/>
          <w:szCs w:val="28"/>
        </w:rPr>
        <w:t>, руководителя этого отдела;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083607" w:rsidRPr="0069035F" w:rsidRDefault="00083607" w:rsidP="00083607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419C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083607" w:rsidRPr="00CD419C" w:rsidRDefault="00083607" w:rsidP="00083607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19C">
        <w:rPr>
          <w:rFonts w:ascii="Times New Roman" w:eastAsia="Calibri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CD419C">
          <w:rPr>
            <w:rStyle w:val="ac"/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210-ФЗ;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Pr="00CD419C">
          <w:rPr>
            <w:rStyle w:val="ac"/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CD41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D419C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D419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D419C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</w:t>
      </w:r>
      <w:r w:rsidRPr="00CD419C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CD419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D419C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D419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mfcrb</w:t>
        </w:r>
        <w:proofErr w:type="spellEnd"/>
        <w:r w:rsidRPr="00CD419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419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D419C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CD419C">
        <w:rPr>
          <w:rFonts w:ascii="Times New Roman" w:hAnsi="Times New Roman" w:cs="Times New Roman"/>
          <w:sz w:val="28"/>
          <w:szCs w:val="28"/>
        </w:rPr>
        <w:t>) и информационных стендах;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CD419C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D419C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CD419C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19C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</w:t>
      </w:r>
      <w:r w:rsidRPr="00CD419C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CD419C">
        <w:rPr>
          <w:rFonts w:ascii="Times New Roman" w:hAnsi="Times New Roman" w:cs="Times New Roman"/>
          <w:bCs/>
          <w:sz w:val="28"/>
          <w:szCs w:val="28"/>
        </w:rPr>
        <w:t>контакт-центра</w:t>
      </w:r>
      <w:proofErr w:type="spellEnd"/>
      <w:proofErr w:type="gram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CD419C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</w:t>
      </w:r>
      <w:r w:rsidRPr="00CD41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5" w:history="1">
        <w:r w:rsidRPr="00CD419C">
          <w:rPr>
            <w:rStyle w:val="ac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6" w:history="1">
        <w:r w:rsidRPr="00CD419C">
          <w:rPr>
            <w:rStyle w:val="ac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CD419C">
        <w:rPr>
          <w:rFonts w:ascii="Times New Roman" w:hAnsi="Times New Roman" w:cs="Times New Roman"/>
          <w:bCs/>
          <w:sz w:val="28"/>
          <w:szCs w:val="28"/>
        </w:rPr>
        <w:t xml:space="preserve"> № 797.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</w:t>
      </w:r>
      <w:r w:rsidRPr="00CD419C">
        <w:rPr>
          <w:rFonts w:ascii="Times New Roman" w:hAnsi="Times New Roman" w:cs="Times New Roman"/>
          <w:bCs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Специалист РГАУ МФЦ осуществляет следующие действия: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D419C">
        <w:rPr>
          <w:rFonts w:ascii="Times New Roman" w:hAnsi="Times New Roman" w:cs="Times New Roman"/>
          <w:bCs/>
          <w:sz w:val="28"/>
          <w:szCs w:val="28"/>
        </w:rPr>
        <w:t>смс-опросе</w:t>
      </w:r>
      <w:proofErr w:type="spellEnd"/>
      <w:r w:rsidRPr="00CD419C">
        <w:rPr>
          <w:rFonts w:ascii="Times New Roman" w:hAnsi="Times New Roman" w:cs="Times New Roman"/>
          <w:bCs/>
          <w:sz w:val="28"/>
          <w:szCs w:val="28"/>
        </w:rPr>
        <w:t xml:space="preserve"> для оценки качества предоставленных услуг РГАУ МФЦ.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19C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7" w:history="1">
        <w:r w:rsidRPr="00CD419C">
          <w:rPr>
            <w:rStyle w:val="ac"/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D419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8" w:history="1">
        <w:r w:rsidRPr="00CD419C">
          <w:rPr>
            <w:rStyle w:val="ac"/>
            <w:rFonts w:ascii="Times New Roman" w:hAnsi="Times New Roman" w:cs="Times New Roman"/>
            <w:bCs/>
            <w:sz w:val="28"/>
            <w:szCs w:val="28"/>
          </w:rPr>
          <w:t>mfc@mfcrb.ru</w:t>
        </w:r>
      </w:hyperlink>
      <w:r w:rsidRPr="00CD41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19C">
        <w:rPr>
          <w:rFonts w:ascii="Times New Roman" w:hAnsi="Times New Roman" w:cs="Times New Roman"/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 xml:space="preserve">«Признание граждан </w:t>
      </w:r>
      <w:proofErr w:type="gramStart"/>
      <w:r w:rsidRPr="0069035F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690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>в целях постановки на учет в качестве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035F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помещениях»</w:t>
      </w:r>
      <w:proofErr w:type="gramEnd"/>
    </w:p>
    <w:p w:rsidR="00083607" w:rsidRPr="0069035F" w:rsidRDefault="00083607" w:rsidP="00083607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46" w:type="dxa"/>
        <w:tblInd w:w="5161" w:type="dxa"/>
        <w:tblLook w:val="01E0"/>
      </w:tblPr>
      <w:tblGrid>
        <w:gridCol w:w="665"/>
        <w:gridCol w:w="147"/>
        <w:gridCol w:w="76"/>
        <w:gridCol w:w="630"/>
        <w:gridCol w:w="735"/>
        <w:gridCol w:w="2393"/>
      </w:tblGrid>
      <w:tr w:rsidR="00083607" w:rsidRPr="0069035F" w:rsidTr="00BB2FC3">
        <w:tc>
          <w:tcPr>
            <w:tcW w:w="2197" w:type="dxa"/>
            <w:gridSpan w:val="5"/>
            <w:vAlign w:val="bottom"/>
            <w:hideMark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c>
          <w:tcPr>
            <w:tcW w:w="4646" w:type="dxa"/>
            <w:gridSpan w:val="6"/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c>
          <w:tcPr>
            <w:tcW w:w="748" w:type="dxa"/>
            <w:gridSpan w:val="2"/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c>
          <w:tcPr>
            <w:tcW w:w="4646" w:type="dxa"/>
            <w:gridSpan w:val="6"/>
            <w:vAlign w:val="bottom"/>
            <w:hideMark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083607" w:rsidRPr="0069035F" w:rsidTr="00BB2FC3">
        <w:tc>
          <w:tcPr>
            <w:tcW w:w="824" w:type="dxa"/>
            <w:gridSpan w:val="3"/>
            <w:vAlign w:val="bottom"/>
            <w:hideMark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c>
          <w:tcPr>
            <w:tcW w:w="1455" w:type="dxa"/>
            <w:gridSpan w:val="4"/>
            <w:vAlign w:val="bottom"/>
            <w:hideMark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c>
          <w:tcPr>
            <w:tcW w:w="601" w:type="dxa"/>
            <w:vAlign w:val="bottom"/>
            <w:hideMark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35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035F">
        <w:rPr>
          <w:rFonts w:ascii="Times New Roman" w:hAnsi="Times New Roman" w:cs="Times New Roman"/>
          <w:b/>
          <w:bCs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1E0"/>
      </w:tblPr>
      <w:tblGrid>
        <w:gridCol w:w="1277"/>
        <w:gridCol w:w="1588"/>
        <w:gridCol w:w="745"/>
        <w:gridCol w:w="6320"/>
      </w:tblGrid>
      <w:tr w:rsidR="00083607" w:rsidRPr="0069035F" w:rsidTr="00BB2FC3">
        <w:tc>
          <w:tcPr>
            <w:tcW w:w="3607" w:type="dxa"/>
            <w:gridSpan w:val="3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____________________________________________________________,</w:t>
            </w:r>
          </w:p>
        </w:tc>
      </w:tr>
      <w:tr w:rsidR="00083607" w:rsidRPr="0069035F" w:rsidTr="00BB2FC3">
        <w:tc>
          <w:tcPr>
            <w:tcW w:w="1276" w:type="dxa"/>
            <w:vAlign w:val="bottom"/>
            <w:hideMark/>
          </w:tcPr>
          <w:p w:rsidR="00083607" w:rsidRPr="0069035F" w:rsidRDefault="00083607" w:rsidP="00BB2FC3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</w:tbl>
    <w:p w:rsidR="00083607" w:rsidRPr="0069035F" w:rsidRDefault="00083607" w:rsidP="0008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35F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69035F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1788"/>
        <w:gridCol w:w="8496"/>
        <w:gridCol w:w="276"/>
      </w:tblGrid>
      <w:tr w:rsidR="00083607" w:rsidRPr="0069035F" w:rsidTr="00BB2FC3">
        <w:tc>
          <w:tcPr>
            <w:tcW w:w="2552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83607" w:rsidRPr="0069035F" w:rsidRDefault="00083607" w:rsidP="0008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5F">
        <w:rPr>
          <w:rFonts w:ascii="Times New Roman" w:hAnsi="Times New Roman" w:cs="Times New Roman"/>
          <w:sz w:val="24"/>
          <w:szCs w:val="24"/>
        </w:rPr>
        <w:t>с составом семьи: (Ф.И.О., родственные отношения)</w:t>
      </w:r>
    </w:p>
    <w:p w:rsidR="00083607" w:rsidRPr="0069035F" w:rsidRDefault="00083607" w:rsidP="00083607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622"/>
        <w:gridCol w:w="819"/>
        <w:gridCol w:w="3398"/>
        <w:gridCol w:w="3732"/>
      </w:tblGrid>
      <w:tr w:rsidR="00083607" w:rsidRPr="0069035F" w:rsidTr="00BB2FC3">
        <w:tc>
          <w:tcPr>
            <w:tcW w:w="1668" w:type="dxa"/>
            <w:vAlign w:val="bottom"/>
            <w:hideMark/>
          </w:tcPr>
          <w:p w:rsidR="00083607" w:rsidRPr="0069035F" w:rsidRDefault="00083607" w:rsidP="00BB2FC3">
            <w:pPr>
              <w:tabs>
                <w:tab w:val="left" w:pos="3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 xml:space="preserve">     Я с семьей </w:t>
            </w:r>
            <w:proofErr w:type="gramStart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07" w:rsidRPr="0069035F" w:rsidRDefault="00083607" w:rsidP="0008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35F">
        <w:rPr>
          <w:rFonts w:ascii="Times New Roman" w:hAnsi="Times New Roman" w:cs="Times New Roman"/>
          <w:sz w:val="24"/>
          <w:szCs w:val="24"/>
        </w:rPr>
        <w:t>(указать тип площади и ее размеры)</w:t>
      </w: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3"/>
        <w:gridCol w:w="1418"/>
        <w:gridCol w:w="2127"/>
        <w:gridCol w:w="1844"/>
        <w:gridCol w:w="1277"/>
      </w:tblGrid>
      <w:tr w:rsidR="00083607" w:rsidRPr="0069035F" w:rsidTr="00BB2FC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Ф.И.О. гражданина-заявителя,</w:t>
            </w:r>
          </w:p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</w:tr>
      <w:tr w:rsidR="00083607" w:rsidRPr="0069035F" w:rsidTr="00BB2FC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07" w:rsidRPr="0069035F" w:rsidRDefault="00083607" w:rsidP="0008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1E0"/>
      </w:tblPr>
      <w:tblGrid>
        <w:gridCol w:w="3370"/>
        <w:gridCol w:w="2292"/>
        <w:gridCol w:w="4373"/>
      </w:tblGrid>
      <w:tr w:rsidR="00083607" w:rsidRPr="0069035F" w:rsidTr="00BB2FC3">
        <w:tc>
          <w:tcPr>
            <w:tcW w:w="3369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имеем в праве собственности:</w:t>
            </w:r>
            <w:r w:rsidRPr="006903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83607" w:rsidRPr="0069035F" w:rsidRDefault="00083607" w:rsidP="00083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0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083607" w:rsidRPr="0069035F" w:rsidRDefault="00083607" w:rsidP="00083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9035F">
        <w:rPr>
          <w:rFonts w:ascii="Times New Roman" w:hAnsi="Times New Roman" w:cs="Times New Roman"/>
          <w:sz w:val="24"/>
          <w:szCs w:val="24"/>
        </w:rPr>
        <w:t>(указывается наименование имущества, подлежащего налогообложению)</w:t>
      </w:r>
    </w:p>
    <w:p w:rsidR="00083607" w:rsidRPr="0069035F" w:rsidRDefault="00083607" w:rsidP="00083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035F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083607" w:rsidRPr="0069035F" w:rsidRDefault="00083607" w:rsidP="00083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5F">
        <w:rPr>
          <w:rFonts w:ascii="Times New Roman" w:hAnsi="Times New Roman" w:cs="Times New Roman"/>
          <w:sz w:val="24"/>
          <w:szCs w:val="24"/>
        </w:rPr>
        <w:t>Результат прошу (</w:t>
      </w:r>
      <w:proofErr w:type="gramStart"/>
      <w:r w:rsidRPr="006903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035F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947"/>
      </w:tblGrid>
      <w:tr w:rsidR="00083607" w:rsidRPr="0069035F" w:rsidTr="00BB2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</w:tr>
      <w:tr w:rsidR="00083607" w:rsidRPr="0069035F" w:rsidTr="00BB2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083607" w:rsidRPr="0069035F" w:rsidTr="00BB2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83607" w:rsidRPr="0069035F" w:rsidTr="00BB2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выдать в Администрации (Уполномоченном органе)</w:t>
            </w:r>
          </w:p>
        </w:tc>
      </w:tr>
      <w:tr w:rsidR="00083607" w:rsidRPr="0069035F" w:rsidTr="00BB2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07" w:rsidRPr="0069035F" w:rsidRDefault="00083607" w:rsidP="00BB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083607" w:rsidRPr="0069035F" w:rsidRDefault="00083607" w:rsidP="00083607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9035F">
        <w:rPr>
          <w:rFonts w:ascii="Times New Roman" w:hAnsi="Times New Roman" w:cs="Times New Roman"/>
          <w:sz w:val="24"/>
          <w:szCs w:val="24"/>
        </w:rPr>
        <w:t>К заявлению прилагаю перечень документов:</w:t>
      </w: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8" w:type="dxa"/>
        <w:tblLook w:val="01E0"/>
      </w:tblPr>
      <w:tblGrid>
        <w:gridCol w:w="2937"/>
        <w:gridCol w:w="3053"/>
        <w:gridCol w:w="3233"/>
      </w:tblGrid>
      <w:tr w:rsidR="00083607" w:rsidRPr="0069035F" w:rsidTr="00BB2FC3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bottom"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7" w:rsidRPr="0069035F" w:rsidTr="00BB2FC3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083607" w:rsidRPr="0069035F" w:rsidRDefault="00083607" w:rsidP="00BB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3607" w:rsidRPr="0069035F" w:rsidRDefault="00083607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подпись гражданина - заявителя</w:t>
            </w:r>
          </w:p>
        </w:tc>
      </w:tr>
    </w:tbl>
    <w:p w:rsidR="00083607" w:rsidRPr="0069035F" w:rsidRDefault="00083607" w:rsidP="0008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07" w:rsidRDefault="00083607" w:rsidP="000836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07" w:rsidRPr="0069035F" w:rsidRDefault="00083607" w:rsidP="00083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 xml:space="preserve">««Признание граждан </w:t>
      </w:r>
      <w:proofErr w:type="gramStart"/>
      <w:r w:rsidRPr="0069035F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690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>в целях постановки на учет в качестве</w:t>
      </w:r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035F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помещениях»</w:t>
      </w:r>
      <w:proofErr w:type="gramEnd"/>
    </w:p>
    <w:p w:rsidR="00083607" w:rsidRPr="0069035F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35F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69035F">
        <w:rPr>
          <w:rFonts w:ascii="Times New Roman" w:eastAsia="Calibri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ab/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  <w:t>(указывается полное наименование должности и ФИО)</w:t>
      </w: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____________________________________________________________________________________________________</w:t>
      </w: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69035F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69035F">
        <w:rPr>
          <w:rFonts w:ascii="Times New Roman" w:eastAsia="Calibri" w:hAnsi="Times New Roman" w:cs="Times New Roman"/>
          <w:sz w:val="24"/>
          <w:szCs w:val="24"/>
        </w:rPr>
        <w:t>ей) по адресу: __________________________</w:t>
      </w:r>
    </w:p>
    <w:p w:rsidR="00083607" w:rsidRPr="0069035F" w:rsidRDefault="00083607" w:rsidP="0008360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083607" w:rsidRPr="0069035F" w:rsidRDefault="00083607" w:rsidP="00083607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83607" w:rsidRPr="00CD419C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607" w:rsidRPr="00CD419C" w:rsidRDefault="00083607" w:rsidP="0008360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о согласии на обработку персональных данных</w:t>
      </w: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лиц, не являющихся заявителями</w:t>
      </w:r>
    </w:p>
    <w:p w:rsidR="00083607" w:rsidRPr="0069035F" w:rsidRDefault="00083607" w:rsidP="0008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9035F">
        <w:rPr>
          <w:rFonts w:ascii="Times New Roman" w:eastAsia="Calibri" w:hAnsi="Times New Roman" w:cs="Times New Roman"/>
          <w:noProof/>
          <w:sz w:val="24"/>
          <w:szCs w:val="24"/>
        </w:rPr>
        <w:t>Я, _______________________________________________________________________</w:t>
      </w:r>
      <w:r>
        <w:rPr>
          <w:rFonts w:ascii="Times New Roman" w:eastAsia="Calibri" w:hAnsi="Times New Roman" w:cs="Times New Roman"/>
          <w:noProof/>
          <w:sz w:val="24"/>
          <w:szCs w:val="24"/>
        </w:rPr>
        <w:t>___</w:t>
      </w:r>
    </w:p>
    <w:p w:rsidR="00083607" w:rsidRPr="0069035F" w:rsidRDefault="00083607" w:rsidP="000836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69035F">
        <w:rPr>
          <w:rFonts w:ascii="Times New Roman" w:eastAsia="Calibri" w:hAnsi="Times New Roman" w:cs="Times New Roman"/>
          <w:noProof/>
          <w:sz w:val="24"/>
          <w:szCs w:val="24"/>
        </w:rPr>
        <w:t>(Ф.И.О. полностью)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035F">
        <w:rPr>
          <w:rFonts w:ascii="Times New Roman" w:eastAsia="Calibri" w:hAnsi="Times New Roman" w:cs="Times New Roman"/>
          <w:noProof/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69035F">
        <w:rPr>
          <w:rFonts w:ascii="Times New Roman" w:eastAsia="Calibri" w:hAnsi="Times New Roman" w:cs="Times New Roman"/>
          <w:noProof/>
          <w:sz w:val="24"/>
          <w:szCs w:val="24"/>
        </w:rPr>
        <w:t>кем  выдан_____________________________________________________</w:t>
      </w: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</w:t>
      </w: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lastRenderedPageBreak/>
        <w:t>член семьи заявителя * 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690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083607" w:rsidRPr="0069035F" w:rsidRDefault="00083607" w:rsidP="000836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35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(опекаемых, подопечных)___________________________________________________________________________________________</w:t>
      </w:r>
    </w:p>
    <w:p w:rsidR="00083607" w:rsidRPr="0069035F" w:rsidRDefault="00083607" w:rsidP="00083607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083607" w:rsidRPr="0069035F" w:rsidRDefault="00083607" w:rsidP="00083607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83607" w:rsidRPr="0069035F" w:rsidRDefault="00083607" w:rsidP="00083607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083607" w:rsidRPr="0069035F" w:rsidRDefault="00083607" w:rsidP="00083607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083607" w:rsidRPr="0069035F" w:rsidRDefault="00083607" w:rsidP="00083607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адрес места жительства;</w:t>
      </w:r>
    </w:p>
    <w:p w:rsidR="00083607" w:rsidRPr="0069035F" w:rsidRDefault="00083607" w:rsidP="00083607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83607" w:rsidRPr="0069035F" w:rsidRDefault="00083607" w:rsidP="00083607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9035F">
        <w:rPr>
          <w:rFonts w:ascii="Times New Roman" w:eastAsia="Calibri" w:hAnsi="Times New Roman" w:cs="Times New Roman"/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035F">
        <w:rPr>
          <w:rFonts w:ascii="Times New Roman" w:eastAsia="Calibri" w:hAnsi="Times New Roman" w:cs="Times New Roman"/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9035F">
        <w:rPr>
          <w:rFonts w:ascii="Times New Roman" w:eastAsia="Calibri" w:hAnsi="Times New Roman" w:cs="Times New Roman"/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«_______»___________20___г._______________/____________________________/</w:t>
      </w:r>
    </w:p>
    <w:p w:rsidR="00083607" w:rsidRPr="0069035F" w:rsidRDefault="00083607" w:rsidP="0008360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    подпись</w:t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расшифровка подписи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Принял: «_______»___________20___г. ____________________  ______________   /    ____________________/</w:t>
      </w:r>
    </w:p>
    <w:p w:rsidR="00083607" w:rsidRPr="0069035F" w:rsidRDefault="00083607" w:rsidP="0008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ab/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</w:r>
      <w:r w:rsidRPr="0069035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083607" w:rsidRPr="0069035F" w:rsidRDefault="00083607" w:rsidP="00083607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083607" w:rsidRPr="0069035F" w:rsidRDefault="00083607" w:rsidP="0008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35F">
        <w:rPr>
          <w:rFonts w:ascii="Times New Roman" w:eastAsia="Calibri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9035F">
        <w:rPr>
          <w:rFonts w:ascii="Times New Roman" w:eastAsia="Calibri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083607" w:rsidRPr="00CD419C" w:rsidRDefault="00083607" w:rsidP="000836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6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083607" w:rsidRPr="001116C8" w:rsidRDefault="00083607" w:rsidP="00083607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6C8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083607" w:rsidRPr="001116C8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6C8">
        <w:rPr>
          <w:rFonts w:ascii="Times New Roman" w:hAnsi="Times New Roman" w:cs="Times New Roman"/>
          <w:b/>
          <w:sz w:val="24"/>
          <w:szCs w:val="24"/>
        </w:rPr>
        <w:t xml:space="preserve">««Признание граждан </w:t>
      </w:r>
      <w:proofErr w:type="gramStart"/>
      <w:r w:rsidRPr="001116C8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111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607" w:rsidRPr="001116C8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6C8">
        <w:rPr>
          <w:rFonts w:ascii="Times New Roman" w:hAnsi="Times New Roman" w:cs="Times New Roman"/>
          <w:b/>
          <w:sz w:val="24"/>
          <w:szCs w:val="24"/>
        </w:rPr>
        <w:t>в целях постановки на учет в качестве</w:t>
      </w:r>
    </w:p>
    <w:p w:rsidR="00083607" w:rsidRPr="001116C8" w:rsidRDefault="00083607" w:rsidP="00083607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6C8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помещениях»</w:t>
      </w:r>
      <w:proofErr w:type="gramEnd"/>
    </w:p>
    <w:p w:rsidR="00083607" w:rsidRPr="001116C8" w:rsidRDefault="00083607" w:rsidP="0008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В 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(ФИО физического лица)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16C8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1116C8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lastRenderedPageBreak/>
        <w:t>в части ______________________________________________________________________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1116C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116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1116C8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1116C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116C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1116C8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083607" w:rsidRPr="001116C8" w:rsidRDefault="00083607" w:rsidP="000836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083607" w:rsidRPr="001116C8" w:rsidRDefault="00083607" w:rsidP="000836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083607" w:rsidRPr="001116C8" w:rsidRDefault="00083607" w:rsidP="000836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083607" w:rsidRPr="001116C8" w:rsidRDefault="00083607" w:rsidP="000836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1116C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1116C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1116C8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1116C8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607" w:rsidRPr="001116C8" w:rsidRDefault="00083607" w:rsidP="0008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16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607" w:rsidRDefault="00083607" w:rsidP="00083607">
      <w:pPr>
        <w:widowControl w:val="0"/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290C"/>
    <w:multiLevelType w:val="hybridMultilevel"/>
    <w:tmpl w:val="D09EC1A4"/>
    <w:lvl w:ilvl="0" w:tplc="934E828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73FB6"/>
    <w:multiLevelType w:val="hybridMultilevel"/>
    <w:tmpl w:val="36581B74"/>
    <w:lvl w:ilvl="0" w:tplc="05E438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83F62"/>
    <w:multiLevelType w:val="multilevel"/>
    <w:tmpl w:val="A4805A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6">
    <w:nsid w:val="4A48708D"/>
    <w:multiLevelType w:val="hybridMultilevel"/>
    <w:tmpl w:val="D09EC1A4"/>
    <w:lvl w:ilvl="0" w:tplc="934E828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21CB1"/>
    <w:multiLevelType w:val="hybridMultilevel"/>
    <w:tmpl w:val="AD1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04EF"/>
    <w:multiLevelType w:val="hybridMultilevel"/>
    <w:tmpl w:val="A6B6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D104C"/>
    <w:multiLevelType w:val="hybridMultilevel"/>
    <w:tmpl w:val="42BC8EDE"/>
    <w:lvl w:ilvl="0" w:tplc="3C6A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6783E"/>
    <w:multiLevelType w:val="hybridMultilevel"/>
    <w:tmpl w:val="C1DE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228F7"/>
    <w:multiLevelType w:val="singleLevel"/>
    <w:tmpl w:val="C7D85318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5B744C44"/>
    <w:multiLevelType w:val="hybridMultilevel"/>
    <w:tmpl w:val="B69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B159C"/>
    <w:multiLevelType w:val="hybridMultilevel"/>
    <w:tmpl w:val="35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34DB6"/>
    <w:multiLevelType w:val="multilevel"/>
    <w:tmpl w:val="77A2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52AF7"/>
    <w:multiLevelType w:val="multilevel"/>
    <w:tmpl w:val="147A1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075403"/>
    <w:multiLevelType w:val="hybridMultilevel"/>
    <w:tmpl w:val="0D4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23"/>
  </w:num>
  <w:num w:numId="18">
    <w:abstractNumId w:val="18"/>
  </w:num>
  <w:num w:numId="19">
    <w:abstractNumId w:val="13"/>
    <w:lvlOverride w:ilvl="0">
      <w:startOverride w:val="1"/>
    </w:lvlOverride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07"/>
    <w:rsid w:val="00083607"/>
    <w:rsid w:val="00394AF6"/>
    <w:rsid w:val="008430DE"/>
    <w:rsid w:val="00E6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07"/>
  </w:style>
  <w:style w:type="paragraph" w:styleId="1">
    <w:name w:val="heading 1"/>
    <w:basedOn w:val="a"/>
    <w:next w:val="a"/>
    <w:link w:val="10"/>
    <w:uiPriority w:val="99"/>
    <w:qFormat/>
    <w:rsid w:val="00083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3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3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083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083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83607"/>
  </w:style>
  <w:style w:type="paragraph" w:styleId="a5">
    <w:name w:val="Body Text"/>
    <w:basedOn w:val="a"/>
    <w:link w:val="a6"/>
    <w:semiHidden/>
    <w:unhideWhenUsed/>
    <w:rsid w:val="00083607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836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6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3607"/>
    <w:pPr>
      <w:ind w:left="720"/>
      <w:contextualSpacing/>
    </w:p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34"/>
    <w:unhideWhenUsed/>
    <w:qFormat/>
    <w:rsid w:val="0008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a"/>
    <w:uiPriority w:val="34"/>
    <w:locked/>
    <w:rsid w:val="0008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3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360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083607"/>
    <w:rPr>
      <w:color w:val="0000FF"/>
      <w:u w:val="single"/>
    </w:rPr>
  </w:style>
  <w:style w:type="paragraph" w:customStyle="1" w:styleId="ConsPlusTitle">
    <w:name w:val="ConsPlusTitle"/>
    <w:uiPriority w:val="99"/>
    <w:rsid w:val="0008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99"/>
    <w:rsid w:val="0008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083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">
    <w:name w:val="Гипертекстовая ссылка"/>
    <w:uiPriority w:val="99"/>
    <w:rsid w:val="00083607"/>
    <w:rPr>
      <w:color w:val="106BBE"/>
    </w:rPr>
  </w:style>
  <w:style w:type="paragraph" w:styleId="af0">
    <w:name w:val="No Spacing"/>
    <w:uiPriority w:val="1"/>
    <w:qFormat/>
    <w:rsid w:val="00083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8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607"/>
  </w:style>
  <w:style w:type="character" w:customStyle="1" w:styleId="links8">
    <w:name w:val="link s_8"/>
    <w:basedOn w:val="a0"/>
    <w:rsid w:val="00083607"/>
  </w:style>
  <w:style w:type="character" w:styleId="af1">
    <w:name w:val="Emphasis"/>
    <w:qFormat/>
    <w:rsid w:val="00083607"/>
    <w:rPr>
      <w:i/>
      <w:iCs/>
    </w:rPr>
  </w:style>
  <w:style w:type="paragraph" w:customStyle="1" w:styleId="s3">
    <w:name w:val="s_3"/>
    <w:basedOn w:val="a"/>
    <w:rsid w:val="0008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3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customStyle="1" w:styleId="af2">
    <w:name w:val="Основной текст_"/>
    <w:basedOn w:val="a0"/>
    <w:link w:val="21"/>
    <w:rsid w:val="00083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08360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f2"/>
    <w:rsid w:val="00083607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a0"/>
    <w:rsid w:val="000836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083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836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83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83607"/>
    <w:rPr>
      <w:rFonts w:ascii="Consolas" w:hAnsi="Consolas"/>
      <w:sz w:val="20"/>
      <w:szCs w:val="20"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0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08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4"/>
    <w:uiPriority w:val="99"/>
    <w:semiHidden/>
    <w:rsid w:val="00083607"/>
    <w:rPr>
      <w:sz w:val="20"/>
      <w:szCs w:val="20"/>
    </w:rPr>
  </w:style>
  <w:style w:type="character" w:customStyle="1" w:styleId="af5">
    <w:name w:val="Текст примечания Знак"/>
    <w:basedOn w:val="a0"/>
    <w:link w:val="af6"/>
    <w:uiPriority w:val="99"/>
    <w:semiHidden/>
    <w:locked/>
    <w:rsid w:val="00083607"/>
    <w:rPr>
      <w:sz w:val="24"/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083607"/>
    <w:pPr>
      <w:spacing w:after="0" w:line="240" w:lineRule="auto"/>
    </w:pPr>
    <w:rPr>
      <w:sz w:val="24"/>
      <w:szCs w:val="24"/>
    </w:rPr>
  </w:style>
  <w:style w:type="character" w:customStyle="1" w:styleId="14">
    <w:name w:val="Текст примечания Знак1"/>
    <w:basedOn w:val="a0"/>
    <w:link w:val="af6"/>
    <w:uiPriority w:val="99"/>
    <w:semiHidden/>
    <w:rsid w:val="00083607"/>
    <w:rPr>
      <w:sz w:val="20"/>
      <w:szCs w:val="20"/>
    </w:rPr>
  </w:style>
  <w:style w:type="character" w:customStyle="1" w:styleId="af7">
    <w:name w:val="Нижний колонтитул Знак"/>
    <w:basedOn w:val="a0"/>
    <w:link w:val="af8"/>
    <w:semiHidden/>
    <w:locked/>
    <w:rsid w:val="00083607"/>
    <w:rPr>
      <w:sz w:val="24"/>
      <w:szCs w:val="24"/>
    </w:rPr>
  </w:style>
  <w:style w:type="paragraph" w:styleId="af8">
    <w:name w:val="footer"/>
    <w:basedOn w:val="a"/>
    <w:link w:val="af7"/>
    <w:semiHidden/>
    <w:unhideWhenUsed/>
    <w:rsid w:val="0008360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8"/>
    <w:semiHidden/>
    <w:rsid w:val="00083607"/>
  </w:style>
  <w:style w:type="character" w:customStyle="1" w:styleId="af9">
    <w:name w:val="Текст концевой сноски Знак"/>
    <w:basedOn w:val="a0"/>
    <w:link w:val="afa"/>
    <w:semiHidden/>
    <w:locked/>
    <w:rsid w:val="000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unhideWhenUsed/>
    <w:rsid w:val="0008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a"/>
    <w:semiHidden/>
    <w:rsid w:val="00083607"/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083607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83607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semiHidden/>
    <w:rsid w:val="00083607"/>
  </w:style>
  <w:style w:type="character" w:customStyle="1" w:styleId="32">
    <w:name w:val="Основной текст с отступом 3 Знак"/>
    <w:basedOn w:val="a0"/>
    <w:link w:val="33"/>
    <w:semiHidden/>
    <w:locked/>
    <w:rsid w:val="00083607"/>
    <w:rPr>
      <w:sz w:val="16"/>
      <w:szCs w:val="16"/>
    </w:rPr>
  </w:style>
  <w:style w:type="paragraph" w:styleId="33">
    <w:name w:val="Body Text Indent 3"/>
    <w:basedOn w:val="a"/>
    <w:link w:val="32"/>
    <w:semiHidden/>
    <w:unhideWhenUsed/>
    <w:rsid w:val="00083607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semiHidden/>
    <w:rsid w:val="00083607"/>
    <w:rPr>
      <w:sz w:val="16"/>
      <w:szCs w:val="16"/>
    </w:rPr>
  </w:style>
  <w:style w:type="character" w:customStyle="1" w:styleId="afb">
    <w:name w:val="Тема примечания Знак"/>
    <w:basedOn w:val="af5"/>
    <w:link w:val="afc"/>
    <w:uiPriority w:val="99"/>
    <w:semiHidden/>
    <w:locked/>
    <w:rsid w:val="00083607"/>
    <w:rPr>
      <w:b/>
      <w:bCs/>
    </w:rPr>
  </w:style>
  <w:style w:type="paragraph" w:styleId="afc">
    <w:name w:val="annotation subject"/>
    <w:basedOn w:val="af6"/>
    <w:next w:val="af6"/>
    <w:link w:val="afb"/>
    <w:uiPriority w:val="99"/>
    <w:semiHidden/>
    <w:unhideWhenUsed/>
    <w:rsid w:val="00083607"/>
    <w:rPr>
      <w:b/>
      <w:bCs/>
    </w:rPr>
  </w:style>
  <w:style w:type="character" w:customStyle="1" w:styleId="17">
    <w:name w:val="Тема примечания Знак1"/>
    <w:basedOn w:val="14"/>
    <w:link w:val="afc"/>
    <w:uiPriority w:val="99"/>
    <w:semiHidden/>
    <w:rsid w:val="00083607"/>
    <w:rPr>
      <w:b/>
      <w:bCs/>
    </w:rPr>
  </w:style>
  <w:style w:type="paragraph" w:customStyle="1" w:styleId="afd">
    <w:name w:val="Знак Знак Знак Знак"/>
    <w:basedOn w:val="a"/>
    <w:uiPriority w:val="99"/>
    <w:rsid w:val="000836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Абзац списка1"/>
    <w:basedOn w:val="a"/>
    <w:uiPriority w:val="99"/>
    <w:rsid w:val="000836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÷¬__ ÷¬__ ÷¬__ ÷¬__"/>
    <w:basedOn w:val="a"/>
    <w:uiPriority w:val="99"/>
    <w:rsid w:val="000836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083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83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8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uiPriority w:val="99"/>
    <w:semiHidden/>
    <w:unhideWhenUsed/>
    <w:rsid w:val="00083607"/>
    <w:rPr>
      <w:vertAlign w:val="superscript"/>
    </w:rPr>
  </w:style>
  <w:style w:type="character" w:customStyle="1" w:styleId="cfs">
    <w:name w:val="cfs"/>
    <w:rsid w:val="00083607"/>
  </w:style>
  <w:style w:type="character" w:customStyle="1" w:styleId="frgu-content-accordeon">
    <w:name w:val="frgu-content-accordeon"/>
    <w:rsid w:val="0008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mailto:mfc@mfcr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&#1089;3\&#1052;&#1086;&#1080;%20&#1076;&#1086;&#1082;&#1091;&#1084;&#1077;&#1085;&#1090;&#1099;\priznanie-maloimushchimi-reglament-razmeshchenie%20(2).doc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15877</Words>
  <Characters>90504</Characters>
  <Application>Microsoft Office Word</Application>
  <DocSecurity>0</DocSecurity>
  <Lines>754</Lines>
  <Paragraphs>212</Paragraphs>
  <ScaleCrop>false</ScaleCrop>
  <Company>SPecialiST RePack</Company>
  <LinksUpToDate>false</LinksUpToDate>
  <CharactersWithSpaces>106169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2020-12-15T04:40:00Z</dcterms:created>
  <dcterms:modified xsi:type="dcterms:W3CDTF">2020-12-15T04:43:00Z</dcterms:modified>
</cp:coreProperties>
</file>