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F7" w:rsidRDefault="007832F7" w:rsidP="007832F7">
      <w:pPr>
        <w:pStyle w:val="a4"/>
        <w:spacing w:line="360" w:lineRule="auto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-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7832F7" w:rsidTr="002010A6">
        <w:trPr>
          <w:trHeight w:val="2410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32F7" w:rsidRDefault="00523B80" w:rsidP="002010A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8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7832F7" w:rsidRDefault="007832F7" w:rsidP="007832F7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3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832F7">
              <w:rPr>
                <w:rFonts w:ascii="Times New Roman" w:hAnsi="Times New Roman" w:cs="Times New Roman"/>
              </w:rPr>
              <w:t>Баш</w:t>
            </w:r>
            <w:proofErr w:type="gramStart"/>
            <w:r w:rsidR="007832F7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="007832F7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="007832F7"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 w:rsidR="007832F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7832F7">
              <w:rPr>
                <w:rFonts w:ascii="Times New Roman" w:hAnsi="Times New Roman" w:cs="Times New Roman"/>
              </w:rPr>
              <w:t xml:space="preserve"> районының</w:t>
            </w:r>
          </w:p>
          <w:p w:rsidR="007832F7" w:rsidRDefault="007832F7" w:rsidP="002010A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7832F7" w:rsidRDefault="007832F7" w:rsidP="002010A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7832F7" w:rsidRDefault="007832F7" w:rsidP="002010A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7832F7" w:rsidRDefault="007832F7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7832F7" w:rsidRDefault="007832F7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7832F7" w:rsidRDefault="007832F7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7832F7" w:rsidRDefault="007832F7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832F7" w:rsidRDefault="007832F7" w:rsidP="002010A6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832F7" w:rsidRDefault="00523B80" w:rsidP="002010A6">
            <w:pPr>
              <w:jc w:val="center"/>
              <w:rPr>
                <w:sz w:val="24"/>
                <w:szCs w:val="24"/>
                <w:lang w:val="be-BY"/>
              </w:rPr>
            </w:pPr>
            <w:r w:rsidRPr="00523B80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32F7" w:rsidRDefault="007832F7" w:rsidP="002010A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7832F7" w:rsidRDefault="007832F7" w:rsidP="002010A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832F7" w:rsidRDefault="007832F7" w:rsidP="002010A6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7832F7" w:rsidRDefault="007832F7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7832F7" w:rsidRDefault="007832F7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7832F7" w:rsidRDefault="007832F7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7832F7" w:rsidRDefault="007832F7" w:rsidP="00201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832F7" w:rsidRDefault="007832F7" w:rsidP="002010A6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7832F7" w:rsidRDefault="007832F7" w:rsidP="007832F7">
      <w:pPr>
        <w:pStyle w:val="a4"/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832F7" w:rsidRDefault="007832F7" w:rsidP="007832F7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7832F7" w:rsidRDefault="007832F7" w:rsidP="00783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2F7" w:rsidRPr="007832F7" w:rsidRDefault="007832F7" w:rsidP="007832F7">
      <w:pPr>
        <w:pStyle w:val="ConsPlusTitle"/>
        <w:jc w:val="center"/>
        <w:rPr>
          <w:rStyle w:val="1"/>
          <w:color w:val="000000"/>
          <w:sz w:val="28"/>
          <w:szCs w:val="28"/>
        </w:rPr>
      </w:pPr>
      <w:r w:rsidRPr="007832F7">
        <w:rPr>
          <w:rStyle w:val="1"/>
          <w:color w:val="000000"/>
          <w:sz w:val="28"/>
          <w:szCs w:val="28"/>
        </w:rPr>
        <w:t xml:space="preserve">Об утверждении </w:t>
      </w:r>
    </w:p>
    <w:p w:rsidR="007832F7" w:rsidRDefault="007832F7" w:rsidP="007832F7">
      <w:pPr>
        <w:pStyle w:val="ConsPlusTitle"/>
        <w:jc w:val="center"/>
      </w:pPr>
      <w:r>
        <w:rPr>
          <w:rStyle w:val="1"/>
          <w:color w:val="000000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администрацией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административных регламентов предоставления муниципальных услуг</w:t>
      </w:r>
    </w:p>
    <w:p w:rsidR="007832F7" w:rsidRDefault="007832F7" w:rsidP="007832F7">
      <w:pPr>
        <w:pStyle w:val="10"/>
        <w:keepNext/>
        <w:keepLines/>
        <w:shd w:val="clear" w:color="auto" w:fill="auto"/>
        <w:spacing w:before="0" w:after="0" w:line="240" w:lineRule="auto"/>
        <w:rPr>
          <w:bCs w:val="0"/>
          <w:color w:val="000000"/>
          <w:sz w:val="28"/>
          <w:szCs w:val="28"/>
          <w:shd w:val="clear" w:color="auto" w:fill="FFFFFF"/>
        </w:rPr>
      </w:pPr>
    </w:p>
    <w:p w:rsidR="007832F7" w:rsidRDefault="007832F7" w:rsidP="007832F7">
      <w:pPr>
        <w:pStyle w:val="a6"/>
        <w:spacing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color w:val="00000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21.04.2009 № 147 «О порядке формирования и ведения Перечня государственных услуг Республики Башкортостан», постановлением Правительства Республики Башкортостан от 03.03.2014 № 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функций)», постановлением Правительства Республики Башкортостан от 20.07.2018 № 346 «О внесении изменений в некоторые решения Правительства Республики Башкортостан», Администрация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</w:rPr>
        <w:t>Хайбуллинский</w:t>
      </w:r>
      <w:proofErr w:type="spellEnd"/>
      <w:r>
        <w:rPr>
          <w:rStyle w:val="11"/>
          <w:rFonts w:eastAsiaTheme="minorEastAsia"/>
          <w:color w:val="000000"/>
        </w:rPr>
        <w:t xml:space="preserve"> район Республики Башкортостан ПОСТАНОВЛЯЕТ:</w:t>
      </w:r>
    </w:p>
    <w:p w:rsidR="007832F7" w:rsidRDefault="007832F7" w:rsidP="007832F7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11"/>
          <w:rFonts w:eastAsiaTheme="minorEastAsia"/>
          <w:b w:val="0"/>
          <w:color w:val="000000"/>
        </w:rPr>
        <w:t xml:space="preserve">Утвердить </w:t>
      </w:r>
      <w:r>
        <w:rPr>
          <w:rStyle w:val="1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 и утверждения администрацией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административных регламентов предоставления муниципальных услуг </w:t>
      </w:r>
      <w:r>
        <w:rPr>
          <w:rStyle w:val="11"/>
          <w:rFonts w:eastAsiaTheme="minorEastAsia"/>
          <w:color w:val="000000"/>
        </w:rPr>
        <w:t xml:space="preserve"> </w:t>
      </w:r>
      <w:r>
        <w:rPr>
          <w:rStyle w:val="11"/>
          <w:rFonts w:eastAsiaTheme="minorEastAsia"/>
          <w:b w:val="0"/>
          <w:color w:val="000000"/>
        </w:rPr>
        <w:t>согласно приложению к настоящему постановлению.</w:t>
      </w:r>
    </w:p>
    <w:p w:rsidR="007832F7" w:rsidRDefault="007832F7" w:rsidP="007832F7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>
        <w:rPr>
          <w:rStyle w:val="11"/>
          <w:rFonts w:eastAsiaTheme="minorEastAsia"/>
          <w:color w:val="000000"/>
        </w:rPr>
        <w:t xml:space="preserve">Администрации сельского поселения Самарский сельсовет муниципального района </w:t>
      </w:r>
      <w:proofErr w:type="spellStart"/>
      <w:r>
        <w:rPr>
          <w:rStyle w:val="11"/>
          <w:rFonts w:eastAsiaTheme="minorEastAsia"/>
          <w:color w:val="000000"/>
        </w:rPr>
        <w:t>Хайбуллинский</w:t>
      </w:r>
      <w:proofErr w:type="spellEnd"/>
      <w:r>
        <w:rPr>
          <w:rStyle w:val="11"/>
          <w:rFonts w:eastAsiaTheme="minorEastAsia"/>
          <w:color w:val="000000"/>
        </w:rPr>
        <w:t xml:space="preserve"> район Республики Башкортостан.</w:t>
      </w:r>
    </w:p>
    <w:p w:rsidR="007832F7" w:rsidRDefault="007832F7" w:rsidP="007832F7">
      <w:pPr>
        <w:pStyle w:val="a6"/>
        <w:widowControl w:val="0"/>
        <w:numPr>
          <w:ilvl w:val="0"/>
          <w:numId w:val="1"/>
        </w:numPr>
        <w:tabs>
          <w:tab w:val="left" w:pos="112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color w:val="000000"/>
        </w:rPr>
        <w:t>Разместить</w:t>
      </w:r>
      <w:r>
        <w:rPr>
          <w:rStyle w:val="11"/>
          <w:rFonts w:eastAsiaTheme="minorEastAsia"/>
          <w:color w:val="000000"/>
        </w:rPr>
        <w:tab/>
        <w:t xml:space="preserve">настоящее постановление на официальном сайте Администрации муниципального района </w:t>
      </w:r>
      <w:proofErr w:type="spellStart"/>
      <w:r>
        <w:rPr>
          <w:rStyle w:val="11"/>
          <w:rFonts w:eastAsiaTheme="minorEastAsia"/>
          <w:color w:val="000000"/>
        </w:rPr>
        <w:t>Хайбуллинский</w:t>
      </w:r>
      <w:proofErr w:type="spellEnd"/>
      <w:r>
        <w:rPr>
          <w:rStyle w:val="11"/>
          <w:rFonts w:eastAsiaTheme="minorEastAsia"/>
          <w:color w:val="000000"/>
        </w:rPr>
        <w:t xml:space="preserve"> район Республики </w:t>
      </w:r>
      <w:r>
        <w:rPr>
          <w:rStyle w:val="11"/>
          <w:rFonts w:eastAsiaTheme="minorEastAsia"/>
          <w:color w:val="000000"/>
        </w:rPr>
        <w:lastRenderedPageBreak/>
        <w:t xml:space="preserve">Башкортостан </w:t>
      </w:r>
      <w:r>
        <w:rPr>
          <w:rStyle w:val="11"/>
          <w:rFonts w:eastAsiaTheme="minorEastAsia"/>
        </w:rPr>
        <w:t xml:space="preserve">. </w:t>
      </w:r>
    </w:p>
    <w:p w:rsidR="007832F7" w:rsidRDefault="007832F7" w:rsidP="007832F7">
      <w:pPr>
        <w:pStyle w:val="a6"/>
        <w:widowControl w:val="0"/>
        <w:numPr>
          <w:ilvl w:val="0"/>
          <w:numId w:val="1"/>
        </w:numPr>
        <w:tabs>
          <w:tab w:val="left" w:pos="1099"/>
        </w:tabs>
        <w:spacing w:after="45" w:line="240" w:lineRule="auto"/>
        <w:ind w:right="23" w:firstLine="811"/>
        <w:jc w:val="both"/>
        <w:rPr>
          <w:rStyle w:val="11"/>
          <w:rFonts w:eastAsiaTheme="minorEastAsia"/>
        </w:rPr>
      </w:pPr>
      <w:r>
        <w:rPr>
          <w:rStyle w:val="11"/>
          <w:rFonts w:eastAsiaTheme="minorEastAsia"/>
          <w:color w:val="000000"/>
        </w:rPr>
        <w:t>Контроль за исполнением настоящего постановления оставляю за собой.</w:t>
      </w:r>
    </w:p>
    <w:p w:rsidR="007832F7" w:rsidRDefault="007832F7" w:rsidP="007832F7">
      <w:pPr>
        <w:pStyle w:val="a6"/>
        <w:tabs>
          <w:tab w:val="left" w:pos="1099"/>
        </w:tabs>
        <w:spacing w:after="45" w:line="240" w:lineRule="auto"/>
        <w:ind w:left="660" w:right="20"/>
        <w:jc w:val="both"/>
        <w:rPr>
          <w:rStyle w:val="11"/>
          <w:rFonts w:eastAsiaTheme="minorEastAsia"/>
          <w:color w:val="000000"/>
        </w:rPr>
      </w:pPr>
    </w:p>
    <w:p w:rsidR="007832F7" w:rsidRDefault="007832F7" w:rsidP="007832F7">
      <w:pPr>
        <w:pStyle w:val="a6"/>
        <w:tabs>
          <w:tab w:val="left" w:pos="1099"/>
        </w:tabs>
        <w:spacing w:after="45" w:line="240" w:lineRule="auto"/>
        <w:ind w:right="20"/>
      </w:pPr>
      <w:r>
        <w:rPr>
          <w:rStyle w:val="11"/>
          <w:rFonts w:eastAsiaTheme="minorEastAsia"/>
          <w:color w:val="000000"/>
        </w:rPr>
        <w:t xml:space="preserve">Глава сельского поселения:                                                        Р.Ф.Каримов                                                </w:t>
      </w: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042ED5" w:rsidRDefault="00042ED5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042ED5" w:rsidRDefault="00042ED5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sz w:val="20"/>
          <w:szCs w:val="20"/>
        </w:rPr>
      </w:pPr>
      <w:r>
        <w:rPr>
          <w:rStyle w:val="414pt"/>
          <w:sz w:val="20"/>
          <w:szCs w:val="20"/>
        </w:rPr>
        <w:t xml:space="preserve">Приложение к постановлению Администрации </w:t>
      </w:r>
      <w:r>
        <w:rPr>
          <w:rStyle w:val="4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Style w:val="4"/>
          <w:color w:val="000000"/>
          <w:sz w:val="20"/>
          <w:szCs w:val="20"/>
        </w:rPr>
        <w:t>Хайбуллинский</w:t>
      </w:r>
      <w:proofErr w:type="spellEnd"/>
      <w:r>
        <w:rPr>
          <w:rStyle w:val="4"/>
          <w:color w:val="000000"/>
          <w:sz w:val="20"/>
          <w:szCs w:val="20"/>
        </w:rPr>
        <w:t xml:space="preserve"> район Республики Башкортостан</w:t>
      </w: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  <w:rPr>
          <w:sz w:val="20"/>
          <w:szCs w:val="20"/>
        </w:rPr>
      </w:pPr>
      <w:r>
        <w:rPr>
          <w:rStyle w:val="4"/>
          <w:color w:val="000000"/>
          <w:sz w:val="20"/>
          <w:szCs w:val="20"/>
        </w:rPr>
        <w:t>№ 09 от  24.01.2019  год</w:t>
      </w: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ConsPlusTitle"/>
        <w:jc w:val="center"/>
      </w:pPr>
      <w:r>
        <w:rPr>
          <w:rFonts w:ascii="Times New Roman" w:hAnsi="Times New Roman" w:cs="Times New Roman"/>
        </w:rPr>
        <w:t>ПОРЯДОК</w:t>
      </w:r>
    </w:p>
    <w:p w:rsidR="007832F7" w:rsidRDefault="007832F7" w:rsidP="007832F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РАЗРАБОТКИ И УТВЕРЖДЕНИЯ АДМИНИСТРАЦИЕЙ МУНИЦИПАЛЬНОГО РАЙОНА ХАЙБУЛЛИНСКИЙ РАЙОН РЕСПУБЛИКИ БАШКОРТОСТАН АДМИНИСТРАТИВНЫХ РЕГЛАМЕНТОВ</w:t>
      </w:r>
    </w:p>
    <w:p w:rsidR="007832F7" w:rsidRDefault="007832F7" w:rsidP="007832F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МУНИЦИПАЛЬНЫХ УСЛУГ</w:t>
      </w:r>
    </w:p>
    <w:p w:rsidR="007832F7" w:rsidRDefault="007832F7" w:rsidP="007832F7">
      <w:pPr>
        <w:pStyle w:val="ConsPlusNormal"/>
      </w:pPr>
    </w:p>
    <w:p w:rsidR="007832F7" w:rsidRDefault="007832F7" w:rsidP="007832F7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7832F7" w:rsidRDefault="007832F7" w:rsidP="007832F7">
      <w:pPr>
        <w:pStyle w:val="ConsPlusNormal"/>
        <w:ind w:firstLine="540"/>
        <w:jc w:val="both"/>
        <w:rPr>
          <w:sz w:val="20"/>
          <w:szCs w:val="20"/>
        </w:rPr>
      </w:pPr>
    </w:p>
    <w:p w:rsidR="007832F7" w:rsidRDefault="007832F7" w:rsidP="007832F7">
      <w:pPr>
        <w:pStyle w:val="ConsPlusNormal"/>
        <w:ind w:firstLine="540"/>
        <w:jc w:val="both"/>
      </w:pPr>
      <w:r>
        <w:t xml:space="preserve">1.1. Настоящий Порядок определяет требования к разработке и утверждению Администрацией сельского поселения самарский сельсовет 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административных регламентов предоставления муниципальных услуг (далее соответственно – Администрация, административные регламенты).</w:t>
      </w:r>
    </w:p>
    <w:p w:rsidR="007832F7" w:rsidRDefault="007832F7" w:rsidP="007832F7">
      <w:pPr>
        <w:pStyle w:val="ConsPlusNormal"/>
        <w:ind w:firstLine="540"/>
        <w:jc w:val="both"/>
      </w:pPr>
      <w:proofErr w:type="gramStart"/>
      <w:r>
        <w:t xml:space="preserve"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</w:t>
      </w:r>
      <w:hyperlink r:id="rId6" w:history="1">
        <w:r>
          <w:rPr>
            <w:rStyle w:val="a3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  <w:proofErr w:type="gramEnd"/>
    </w:p>
    <w:p w:rsidR="007832F7" w:rsidRDefault="007832F7" w:rsidP="007832F7">
      <w:pPr>
        <w:pStyle w:val="ConsPlusNormal"/>
        <w:ind w:firstLine="540"/>
        <w:jc w:val="both"/>
      </w:pPr>
      <w:r>
        <w:t>Административный регламент также устанавливает порядок взаимодействия между структурными подразделениями Администрации, их должностными лицами и подведомственными учреждениями,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1.2. </w:t>
      </w:r>
      <w:proofErr w:type="gramStart"/>
      <w:r>
        <w:t>Административные регламенты разрабатываются структурными подразделениями и подведомственными учреждениями Администрации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</w:t>
      </w:r>
      <w:proofErr w:type="gramEnd"/>
      <w:r>
        <w:t xml:space="preserve">) принятия решений, и иных требований к порядку предоставления муниципальных услуг. </w:t>
      </w:r>
    </w:p>
    <w:p w:rsidR="007832F7" w:rsidRDefault="007832F7" w:rsidP="007832F7">
      <w:pPr>
        <w:pStyle w:val="ConsPlusNormal"/>
        <w:tabs>
          <w:tab w:val="left" w:pos="993"/>
        </w:tabs>
        <w:ind w:firstLine="540"/>
        <w:jc w:val="both"/>
      </w:pPr>
      <w:r>
        <w:t>1.3. При разработке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7832F7" w:rsidRDefault="007832F7" w:rsidP="007832F7">
      <w:pPr>
        <w:pStyle w:val="ConsPlusNormal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7832F7" w:rsidRDefault="007832F7" w:rsidP="007832F7">
      <w:pPr>
        <w:pStyle w:val="ConsPlusNormal"/>
        <w:ind w:firstLine="540"/>
        <w:jc w:val="both"/>
      </w:pPr>
      <w:r>
        <w:t>б) устранение избыточных административных процедур и административных действий;</w:t>
      </w:r>
    </w:p>
    <w:p w:rsidR="007832F7" w:rsidRDefault="007832F7" w:rsidP="007832F7">
      <w:pPr>
        <w:pStyle w:val="ConsPlusNormal"/>
        <w:ind w:firstLine="540"/>
        <w:jc w:val="both"/>
      </w:pPr>
      <w:proofErr w:type="gramStart"/>
      <w:r>
        <w:t xml:space="preserve">в) сокращение количества документов, представляемых заявителями для предоставления муниципальных услуги, применение новых форм документов, </w:t>
      </w:r>
      <w:r>
        <w:lastRenderedPageBreak/>
        <w:t>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7832F7" w:rsidRDefault="007832F7" w:rsidP="007832F7">
      <w:pPr>
        <w:pStyle w:val="ConsPlusNormal"/>
        <w:ind w:firstLine="540"/>
        <w:jc w:val="both"/>
      </w:pPr>
      <w:r>
        <w:t>г) 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7832F7" w:rsidRDefault="007832F7" w:rsidP="007832F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7832F7" w:rsidRDefault="007832F7" w:rsidP="007832F7">
      <w:pPr>
        <w:pStyle w:val="ConsPlusNormal"/>
        <w:ind w:firstLine="540"/>
        <w:jc w:val="both"/>
      </w:pPr>
      <w:r>
        <w:t>е) предоставление муниципальной услуги в электронной форме.</w:t>
      </w:r>
    </w:p>
    <w:p w:rsidR="007832F7" w:rsidRDefault="007832F7" w:rsidP="007832F7">
      <w:pPr>
        <w:pStyle w:val="ConsPlusNormal"/>
        <w:ind w:firstLine="540"/>
        <w:jc w:val="both"/>
      </w:pPr>
      <w:r>
        <w:t>1.4. Административные регламенты, разработанные структурными подразделениями и подведомственными учреждениями Администрации (далее – Уполномоченный орган</w:t>
      </w:r>
      <w:r>
        <w:rPr>
          <w:u w:val="single"/>
        </w:rPr>
        <w:t>)</w:t>
      </w:r>
      <w:r>
        <w:t>, утверждаются в установленном порядке нормативными правовыми актами в форме постановлений Администрации, если иное не установлено законодательством.</w:t>
      </w:r>
    </w:p>
    <w:p w:rsidR="007832F7" w:rsidRDefault="007832F7" w:rsidP="007832F7">
      <w:pPr>
        <w:pStyle w:val="ConsPlusNormal"/>
        <w:ind w:firstLine="540"/>
        <w:jc w:val="both"/>
        <w:rPr>
          <w:color w:val="C00000"/>
          <w:u w:val="single"/>
        </w:rPr>
      </w:pPr>
      <w:r>
        <w:t xml:space="preserve">1.5 Административные регламенты разрабатываются Уполномоченным органом </w:t>
      </w:r>
      <w:proofErr w:type="gramStart"/>
      <w:r>
        <w:t>в соответствии с законодательством Российской Федерации о доступе к информации о деятельности</w:t>
      </w:r>
      <w:proofErr w:type="gramEnd"/>
      <w:r>
        <w:t xml:space="preserve"> государственных органов и органов местного самоуправления, Федеральным </w:t>
      </w:r>
      <w:hyperlink r:id="rId7" w:history="1">
        <w:r>
          <w:rPr>
            <w:rStyle w:val="a3"/>
          </w:rPr>
          <w:t>законом</w:t>
        </w:r>
      </w:hyperlink>
      <w:r>
        <w:t xml:space="preserve"> "О персональных данных", а также размещаются в информационно-телекоммуникационной сети Интернет на официальном сайте Администрации и организаций (учреждений), участвующих в исполнении муниципальной функции. </w:t>
      </w:r>
      <w:r>
        <w:rPr>
          <w:u w:val="single"/>
        </w:rPr>
        <w:t>Информация включается в ведомственный перечень муниципальных услуг (функций), утвержденных постановлением Администрации</w:t>
      </w:r>
      <w:bookmarkStart w:id="0" w:name="Par191"/>
      <w:bookmarkEnd w:id="0"/>
      <w:r>
        <w:rPr>
          <w:u w:val="single"/>
        </w:rPr>
        <w:t xml:space="preserve"> сельского поселения 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1.6. Проекты административных регламентов подлежат независимой экспертизе и экспертизе, проводимой юридическим отделом и отделом экономики и инвестиционной деятельности Администрации МР </w:t>
      </w:r>
      <w:proofErr w:type="spellStart"/>
      <w:r>
        <w:t>Хайбуллинский</w:t>
      </w:r>
      <w:proofErr w:type="spellEnd"/>
      <w:r>
        <w:t xml:space="preserve"> район РБ. </w:t>
      </w:r>
      <w:bookmarkStart w:id="1" w:name="_GoBack"/>
      <w:bookmarkEnd w:id="1"/>
    </w:p>
    <w:p w:rsidR="007832F7" w:rsidRDefault="007832F7" w:rsidP="007832F7">
      <w:pPr>
        <w:pStyle w:val="ConsPlusNormal"/>
        <w:ind w:firstLine="540"/>
        <w:jc w:val="both"/>
      </w:pPr>
      <w:proofErr w:type="gramStart"/>
      <w:r>
        <w:t>Уполномоченный орган,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муниципальной услуги, в том числе: сведения</w:t>
      </w:r>
      <w:proofErr w:type="gramEnd"/>
      <w:r>
        <w:t xml:space="preserve">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услуги.</w:t>
      </w:r>
    </w:p>
    <w:p w:rsidR="007832F7" w:rsidRDefault="007832F7" w:rsidP="007832F7">
      <w:pPr>
        <w:pStyle w:val="ConsPlusNormal"/>
        <w:ind w:firstLine="540"/>
        <w:jc w:val="both"/>
      </w:pPr>
      <w:r>
        <w:t>Заключения об оценке регулирующего воздействия на проект административного регламента не требуется.</w:t>
      </w:r>
    </w:p>
    <w:p w:rsidR="007832F7" w:rsidRDefault="007832F7" w:rsidP="007832F7">
      <w:pPr>
        <w:pStyle w:val="ConsPlusNormal"/>
        <w:ind w:firstLine="540"/>
        <w:jc w:val="both"/>
      </w:pPr>
      <w:r>
        <w:t>Уполномоченный орган,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юридического отдела и отдела экономики и инвестиционной деятельности Администрации. Повторного направления в юридический отдел и отдел экономики и инвестиционной деятельности Администрации доработанного проекта административного регламента не требуется.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1.7. Проекты административных регламентов и пояснительные записки к ним размещаются в информационно-телекоммуникационной сети Интернет на официальном </w:t>
      </w:r>
      <w:r>
        <w:lastRenderedPageBreak/>
        <w:t>сайте Администрации сельского поселения, являющимся разработчиком административных регламентов.</w:t>
      </w:r>
    </w:p>
    <w:p w:rsidR="007832F7" w:rsidRDefault="007832F7" w:rsidP="007832F7">
      <w:pPr>
        <w:pStyle w:val="ConsPlusTitle"/>
        <w:jc w:val="center"/>
        <w:outlineLvl w:val="1"/>
      </w:pPr>
    </w:p>
    <w:p w:rsidR="007832F7" w:rsidRDefault="007832F7" w:rsidP="007832F7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ТРЕБОВАНИЯ К АДМИНИСТРАТИВНЫМ РЕГЛАМЕНТАМ</w:t>
      </w: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ConsPlusNormal"/>
        <w:ind w:firstLine="540"/>
        <w:jc w:val="both"/>
      </w:pPr>
      <w:r>
        <w:t>2.1. Наименование административного регламента определяется Уполномоченным</w:t>
      </w:r>
      <w:r>
        <w:rPr>
          <w:u w:val="single"/>
        </w:rPr>
        <w:t xml:space="preserve"> </w:t>
      </w:r>
      <w:r>
        <w:t>органом,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7832F7" w:rsidRDefault="007832F7" w:rsidP="007832F7">
      <w:pPr>
        <w:pStyle w:val="ConsPlusNormal"/>
        <w:ind w:firstLine="540"/>
        <w:jc w:val="both"/>
      </w:pPr>
      <w:r>
        <w:t>2.2. В административный регламент включаются следующие разделы:</w:t>
      </w:r>
    </w:p>
    <w:p w:rsidR="007832F7" w:rsidRDefault="007832F7" w:rsidP="007832F7">
      <w:pPr>
        <w:pStyle w:val="ConsPlusNormal"/>
        <w:ind w:firstLine="540"/>
        <w:jc w:val="both"/>
      </w:pPr>
      <w:r>
        <w:t>а) общие положения;</w:t>
      </w:r>
    </w:p>
    <w:p w:rsidR="007832F7" w:rsidRDefault="007832F7" w:rsidP="007832F7">
      <w:pPr>
        <w:pStyle w:val="ConsPlusNormal"/>
        <w:ind w:firstLine="540"/>
        <w:jc w:val="both"/>
      </w:pPr>
      <w:r>
        <w:t>б) стандарт предоставления муниципальной услуги;</w:t>
      </w:r>
    </w:p>
    <w:p w:rsidR="007832F7" w:rsidRDefault="007832F7" w:rsidP="007832F7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7832F7" w:rsidRDefault="007832F7" w:rsidP="007832F7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7832F7" w:rsidRDefault="007832F7" w:rsidP="007832F7">
      <w:pPr>
        <w:pStyle w:val="ConsPlusNormal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7832F7" w:rsidRDefault="007832F7" w:rsidP="007832F7">
      <w:pPr>
        <w:pStyle w:val="ConsPlusNormal"/>
        <w:ind w:firstLine="540"/>
        <w:jc w:val="both"/>
      </w:pPr>
      <w:r>
        <w:t>а) предмет регулирования регламента;</w:t>
      </w:r>
    </w:p>
    <w:p w:rsidR="007832F7" w:rsidRDefault="007832F7" w:rsidP="007832F7">
      <w:pPr>
        <w:pStyle w:val="ConsPlusNormal"/>
        <w:ind w:firstLine="540"/>
        <w:jc w:val="both"/>
      </w:pPr>
      <w:r>
        <w:t>б) круг заявителей;</w:t>
      </w:r>
    </w:p>
    <w:p w:rsidR="007832F7" w:rsidRDefault="007832F7" w:rsidP="007832F7">
      <w:pPr>
        <w:pStyle w:val="ConsPlusNormal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7832F7" w:rsidRDefault="007832F7" w:rsidP="007832F7">
      <w:pPr>
        <w:pStyle w:val="ConsPlusNormal"/>
        <w:ind w:firstLine="540"/>
        <w:jc w:val="both"/>
      </w:pPr>
      <w:proofErr w:type="gramStart"/>
      <w: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услуг;</w:t>
      </w:r>
      <w:proofErr w:type="gramEnd"/>
    </w:p>
    <w:p w:rsidR="007832F7" w:rsidRDefault="007832F7" w:rsidP="007832F7">
      <w:pPr>
        <w:pStyle w:val="ConsPlusNormal"/>
        <w:ind w:firstLine="540"/>
        <w:jc w:val="both"/>
      </w:pPr>
      <w:r>
        <w:t xml:space="preserve"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7832F7" w:rsidRDefault="007832F7" w:rsidP="007832F7">
      <w:pPr>
        <w:pStyle w:val="ConsPlusNormal"/>
        <w:ind w:firstLine="540"/>
        <w:jc w:val="both"/>
      </w:pPr>
      <w:r>
        <w:t>адреса официальных сайтов органов,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7832F7" w:rsidRDefault="007832F7" w:rsidP="007832F7">
      <w:pPr>
        <w:pStyle w:val="ConsPlusNormal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7832F7" w:rsidRDefault="007832F7" w:rsidP="007832F7">
      <w:pPr>
        <w:pStyle w:val="ConsPlusNormal"/>
        <w:ind w:firstLine="540"/>
        <w:jc w:val="both"/>
      </w:pPr>
      <w:proofErr w:type="gramStart"/>
      <w: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</w:t>
      </w:r>
      <w:proofErr w:type="gramEnd"/>
      <w:r>
        <w:t xml:space="preserve"> муниципальных услуг (функций)".</w:t>
      </w:r>
    </w:p>
    <w:p w:rsidR="007832F7" w:rsidRDefault="007832F7" w:rsidP="007832F7">
      <w:pPr>
        <w:pStyle w:val="ConsPlusNormal"/>
        <w:ind w:firstLine="540"/>
        <w:jc w:val="both"/>
      </w:pPr>
      <w:r>
        <w:t>2.4. Стандарт предоставления муниципальной услуги должен содержать следующие подразделы:</w:t>
      </w:r>
    </w:p>
    <w:p w:rsidR="007832F7" w:rsidRDefault="007832F7" w:rsidP="007832F7">
      <w:pPr>
        <w:pStyle w:val="ConsPlusNormal"/>
        <w:ind w:firstLine="540"/>
        <w:jc w:val="both"/>
      </w:pPr>
      <w:r>
        <w:lastRenderedPageBreak/>
        <w:t>а) наименование муниципальной услуги;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</w:p>
    <w:p w:rsidR="007832F7" w:rsidRDefault="007832F7" w:rsidP="007832F7">
      <w:pPr>
        <w:pStyle w:val="ConsPlusNormal"/>
        <w:ind w:firstLine="540"/>
        <w:jc w:val="both"/>
      </w:pPr>
      <w:r>
        <w:t>в) описание результата предоставления муниципальной услуги;</w:t>
      </w:r>
    </w:p>
    <w:p w:rsidR="007832F7" w:rsidRDefault="007832F7" w:rsidP="007832F7">
      <w:pPr>
        <w:pStyle w:val="ConsPlusNormal"/>
        <w:ind w:firstLine="540"/>
        <w:jc w:val="both"/>
      </w:pPr>
      <w: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7832F7" w:rsidRDefault="007832F7" w:rsidP="007832F7">
      <w:pPr>
        <w:pStyle w:val="ConsPlusNormal"/>
        <w:ind w:firstLine="540"/>
        <w:jc w:val="both"/>
        <w:rPr>
          <w:u w:val="single"/>
        </w:rPr>
      </w:pPr>
      <w:proofErr w:type="spellStart"/>
      <w:r>
        <w:t>д</w:t>
      </w:r>
      <w:proofErr w:type="spellEnd"/>
      <w: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реквизитов;</w:t>
      </w:r>
    </w:p>
    <w:p w:rsidR="007832F7" w:rsidRDefault="007832F7" w:rsidP="007832F7">
      <w:pPr>
        <w:pStyle w:val="ConsPlusNormal"/>
        <w:ind w:firstLine="540"/>
        <w:jc w:val="both"/>
      </w:pPr>
      <w:proofErr w:type="gramStart"/>
      <w: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7832F7" w:rsidRDefault="007832F7" w:rsidP="007832F7">
      <w:pPr>
        <w:pStyle w:val="ConsPlusNormal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</w:t>
      </w:r>
      <w:proofErr w:type="gramEnd"/>
      <w:r>
        <w:t xml:space="preserve">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832F7" w:rsidRDefault="007832F7" w:rsidP="007832F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указание на запрет требовать от заявителя:</w:t>
      </w:r>
    </w:p>
    <w:p w:rsidR="007832F7" w:rsidRDefault="007832F7" w:rsidP="007832F7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32F7" w:rsidRDefault="007832F7" w:rsidP="007832F7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>
          <w:rPr>
            <w:rStyle w:val="a3"/>
            <w:color w:val="000000" w:themeColor="text1"/>
          </w:rPr>
          <w:t>части 6 статьи 7</w:t>
        </w:r>
      </w:hyperlink>
      <w:r>
        <w:t xml:space="preserve"> Федерального закона;</w:t>
      </w:r>
      <w:proofErr w:type="gramEnd"/>
    </w:p>
    <w:p w:rsidR="007832F7" w:rsidRDefault="007832F7" w:rsidP="007832F7">
      <w:pPr>
        <w:pStyle w:val="ConsPlusNormal"/>
        <w:ind w:firstLine="540"/>
        <w:jc w:val="both"/>
      </w:pPr>
      <w: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7832F7" w:rsidRDefault="007832F7" w:rsidP="007832F7">
      <w:pPr>
        <w:pStyle w:val="ConsPlusNormal"/>
        <w:ind w:firstLine="540"/>
        <w:jc w:val="both"/>
      </w:pPr>
      <w:r>
        <w:lastRenderedPageBreak/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832F7" w:rsidRDefault="007832F7" w:rsidP="007832F7">
      <w:pPr>
        <w:pStyle w:val="ConsPlusNormal"/>
        <w:ind w:firstLine="540"/>
        <w:jc w:val="both"/>
      </w:pPr>
      <w: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832F7" w:rsidRDefault="007832F7" w:rsidP="007832F7">
      <w:pPr>
        <w:pStyle w:val="ConsPlusNormal"/>
        <w:ind w:firstLine="540"/>
        <w:jc w:val="both"/>
      </w:pPr>
      <w: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832F7" w:rsidRDefault="007832F7" w:rsidP="007832F7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832F7" w:rsidRDefault="007832F7" w:rsidP="007832F7">
      <w:pPr>
        <w:pStyle w:val="ConsPlusNormal"/>
        <w:ind w:firstLine="540"/>
        <w:jc w:val="both"/>
      </w:pPr>
      <w: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832F7" w:rsidRDefault="007832F7" w:rsidP="007832F7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832F7" w:rsidRDefault="007832F7" w:rsidP="007832F7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таких услуг;</w:t>
      </w:r>
    </w:p>
    <w:p w:rsidR="007832F7" w:rsidRDefault="007832F7" w:rsidP="007832F7">
      <w:pPr>
        <w:pStyle w:val="ConsPlusNormal"/>
        <w:ind w:firstLine="540"/>
        <w:jc w:val="both"/>
      </w:pPr>
      <w: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832F7" w:rsidRDefault="007832F7" w:rsidP="007832F7">
      <w:pPr>
        <w:pStyle w:val="ConsPlusNormal"/>
        <w:ind w:firstLine="540"/>
        <w:jc w:val="both"/>
      </w:pPr>
      <w:r>
        <w:t>т)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услуг, а также в электронной форме.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2.5. </w:t>
      </w:r>
      <w:proofErr w:type="gramStart"/>
      <w: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</w:t>
      </w:r>
      <w:r>
        <w:lastRenderedPageBreak/>
        <w:t>(функций)", следующих административных процедур:</w:t>
      </w:r>
    </w:p>
    <w:p w:rsidR="007832F7" w:rsidRDefault="007832F7" w:rsidP="007832F7">
      <w:pPr>
        <w:pStyle w:val="ConsPlusNormal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832F7" w:rsidRDefault="007832F7" w:rsidP="007832F7">
      <w:pPr>
        <w:pStyle w:val="ConsPlusNormal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7832F7" w:rsidRDefault="007832F7" w:rsidP="007832F7">
      <w:pPr>
        <w:pStyle w:val="ConsPlusNormal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7832F7" w:rsidRDefault="007832F7" w:rsidP="007832F7">
      <w:pPr>
        <w:pStyle w:val="ConsPlusNormal"/>
        <w:ind w:firstLine="540"/>
        <w:jc w:val="both"/>
      </w:pPr>
      <w: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7832F7" w:rsidRDefault="007832F7" w:rsidP="007832F7">
      <w:pPr>
        <w:pStyle w:val="ConsPlusNormal"/>
        <w:ind w:firstLine="540"/>
        <w:jc w:val="both"/>
      </w:pPr>
      <w:r>
        <w:t>получение заявителем результата предоставления муниципальной услуги, если иное не установлено федеральными законами и законами Республики Башкортостан;</w:t>
      </w:r>
    </w:p>
    <w:p w:rsidR="007832F7" w:rsidRDefault="007832F7" w:rsidP="007832F7">
      <w:pPr>
        <w:pStyle w:val="ConsPlusNormal"/>
        <w:ind w:firstLine="540"/>
        <w:jc w:val="both"/>
      </w:pPr>
      <w:r>
        <w:t>иные действия, необходимые для предоставления муниципальной услуги.</w:t>
      </w:r>
    </w:p>
    <w:p w:rsidR="007832F7" w:rsidRDefault="007832F7" w:rsidP="007832F7">
      <w:pPr>
        <w:pStyle w:val="ConsPlusNormal"/>
        <w:ind w:firstLine="540"/>
        <w:jc w:val="both"/>
      </w:pPr>
      <w:r>
        <w:t>2.6. Блок-схема предоставления муниципальной услуги приводится в приложении к административному регламенту (если предусмотрена модельным регламентом).</w:t>
      </w:r>
    </w:p>
    <w:p w:rsidR="007832F7" w:rsidRDefault="007832F7" w:rsidP="007832F7">
      <w:pPr>
        <w:pStyle w:val="ConsPlusNormal"/>
        <w:ind w:firstLine="540"/>
        <w:jc w:val="both"/>
      </w:pPr>
      <w:r>
        <w:t>2.7. Описание каждой административной процедуры предусматривает:</w:t>
      </w:r>
    </w:p>
    <w:p w:rsidR="007832F7" w:rsidRDefault="007832F7" w:rsidP="007832F7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7832F7" w:rsidRDefault="007832F7" w:rsidP="007832F7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832F7" w:rsidRDefault="007832F7" w:rsidP="007832F7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7832F7" w:rsidRDefault="007832F7" w:rsidP="007832F7">
      <w:pPr>
        <w:pStyle w:val="ConsPlusNormal"/>
        <w:ind w:firstLine="540"/>
        <w:jc w:val="both"/>
      </w:pPr>
      <w:r>
        <w:t>г) критерии принятия решений;</w:t>
      </w:r>
    </w:p>
    <w:p w:rsidR="007832F7" w:rsidRDefault="007832F7" w:rsidP="007832F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832F7" w:rsidRDefault="007832F7" w:rsidP="007832F7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2.8.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ответственным должностным лицом органа, состоит из следующих подразделов: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7832F7" w:rsidRDefault="007832F7" w:rsidP="007832F7">
      <w:pPr>
        <w:pStyle w:val="ConsPlusNormal"/>
        <w:ind w:firstLine="540"/>
        <w:jc w:val="both"/>
      </w:pPr>
      <w:r>
        <w:t>в) 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услуги;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2.9. </w:t>
      </w:r>
      <w:proofErr w:type="gramStart"/>
      <w: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работников, указываются:</w:t>
      </w:r>
      <w:proofErr w:type="gramEnd"/>
    </w:p>
    <w:p w:rsidR="007832F7" w:rsidRDefault="007832F7" w:rsidP="007832F7">
      <w:pPr>
        <w:pStyle w:val="ConsPlusNormal"/>
        <w:ind w:firstLine="540"/>
        <w:jc w:val="both"/>
      </w:pPr>
      <w:r>
        <w:t xml:space="preserve">а) информация для заявителя о его праве подать жалобу на решение и (или) действие </w:t>
      </w:r>
      <w:r>
        <w:lastRenderedPageBreak/>
        <w:t>(бездействие) органа, многофункционального центра, их должностных лиц, муниципальных служащих, работников при предоставлении муниципальной услуги (далее - жалоба);</w:t>
      </w:r>
    </w:p>
    <w:p w:rsidR="007832F7" w:rsidRDefault="007832F7" w:rsidP="007832F7">
      <w:pPr>
        <w:pStyle w:val="ConsPlusNormal"/>
        <w:ind w:firstLine="540"/>
        <w:jc w:val="both"/>
      </w:pPr>
      <w:r>
        <w:t>б) предмет жалобы;</w:t>
      </w:r>
    </w:p>
    <w:p w:rsidR="007832F7" w:rsidRDefault="007832F7" w:rsidP="007832F7">
      <w:pPr>
        <w:pStyle w:val="ConsPlusNormal"/>
        <w:ind w:firstLine="540"/>
        <w:jc w:val="both"/>
      </w:pPr>
      <w:r>
        <w:t>в) органы 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7832F7" w:rsidRDefault="007832F7" w:rsidP="007832F7">
      <w:pPr>
        <w:pStyle w:val="ConsPlusNormal"/>
        <w:ind w:firstLine="540"/>
        <w:jc w:val="both"/>
      </w:pPr>
      <w:r>
        <w:t>г) порядок подачи и рассмотрения жалобы;</w:t>
      </w:r>
    </w:p>
    <w:p w:rsidR="007832F7" w:rsidRDefault="007832F7" w:rsidP="007832F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сроки рассмотрения жалобы;</w:t>
      </w:r>
    </w:p>
    <w:p w:rsidR="007832F7" w:rsidRDefault="007832F7" w:rsidP="007832F7">
      <w:pPr>
        <w:pStyle w:val="ConsPlusNormal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7832F7" w:rsidRDefault="007832F7" w:rsidP="007832F7">
      <w:pPr>
        <w:pStyle w:val="ConsPlusNormal"/>
        <w:ind w:firstLine="540"/>
        <w:jc w:val="both"/>
      </w:pPr>
      <w:r>
        <w:t>ж) результат рассмотрения жалобы;</w:t>
      </w:r>
    </w:p>
    <w:p w:rsidR="007832F7" w:rsidRDefault="007832F7" w:rsidP="007832F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порядок информирования заявителя о результатах рассмотрения жалобы;</w:t>
      </w:r>
    </w:p>
    <w:p w:rsidR="007832F7" w:rsidRDefault="007832F7" w:rsidP="007832F7">
      <w:pPr>
        <w:pStyle w:val="ConsPlusNormal"/>
        <w:ind w:firstLine="540"/>
        <w:jc w:val="both"/>
      </w:pPr>
      <w:r>
        <w:t>и) порядок обжалования решения по жалобе;</w:t>
      </w:r>
    </w:p>
    <w:p w:rsidR="007832F7" w:rsidRDefault="007832F7" w:rsidP="007832F7">
      <w:pPr>
        <w:pStyle w:val="ConsPlusNormal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7832F7" w:rsidRDefault="007832F7" w:rsidP="007832F7">
      <w:pPr>
        <w:pStyle w:val="ConsPlusNormal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7832F7" w:rsidRDefault="007832F7" w:rsidP="007832F7">
      <w:pPr>
        <w:pStyle w:val="ConsPlusTitle"/>
        <w:outlineLvl w:val="1"/>
      </w:pPr>
    </w:p>
    <w:p w:rsidR="007832F7" w:rsidRDefault="007832F7" w:rsidP="007832F7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ОРГАНИЗАЦИЯ НЕЗАВИСИМОЙ ЭКСПЕРТИЗЫ ПРОЕКТОВ</w:t>
      </w:r>
    </w:p>
    <w:p w:rsidR="007832F7" w:rsidRDefault="007832F7" w:rsidP="007832F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АДМИНИСТРАТИВНЫХ РЕГЛАМЕНТОВ</w:t>
      </w:r>
    </w:p>
    <w:p w:rsidR="007832F7" w:rsidRDefault="007832F7" w:rsidP="007832F7">
      <w:pPr>
        <w:pStyle w:val="ConsPlusNormal"/>
        <w:ind w:firstLine="540"/>
        <w:jc w:val="both"/>
        <w:rPr>
          <w:sz w:val="20"/>
          <w:szCs w:val="20"/>
        </w:rPr>
      </w:pPr>
    </w:p>
    <w:p w:rsidR="007832F7" w:rsidRDefault="007832F7" w:rsidP="007832F7">
      <w:pPr>
        <w:pStyle w:val="ConsPlusNormal"/>
        <w:ind w:firstLine="540"/>
        <w:jc w:val="both"/>
      </w:pPr>
      <w:r>
        <w:t>3.1. Проекты административных регламентов подлежат независимой экспертизе.</w:t>
      </w:r>
    </w:p>
    <w:p w:rsidR="007832F7" w:rsidRDefault="007832F7" w:rsidP="007832F7">
      <w:pPr>
        <w:pStyle w:val="ConsPlusNormal"/>
        <w:ind w:firstLine="540"/>
        <w:jc w:val="both"/>
      </w:pPr>
      <w: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832F7" w:rsidRDefault="007832F7" w:rsidP="007832F7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7832F7" w:rsidRDefault="007832F7" w:rsidP="007832F7">
      <w:pPr>
        <w:pStyle w:val="ConsPlusNormal"/>
        <w:ind w:firstLine="540"/>
        <w:jc w:val="both"/>
      </w:pPr>
      <w: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Администрации. Указанный срок не может быть менее пятнадцати дней со дня размещения проекта административного регламента в сети Интернет.</w:t>
      </w:r>
    </w:p>
    <w:p w:rsidR="007832F7" w:rsidRDefault="007832F7" w:rsidP="007832F7">
      <w:pPr>
        <w:pStyle w:val="ConsPlusNormal"/>
        <w:ind w:firstLine="540"/>
        <w:jc w:val="both"/>
      </w:pPr>
      <w:r>
        <w:t>По результатам независимой экспертизы составляется заключение, которое направляется в Администрацию. Администрация обязана рассмотреть все поступившие заключения независимой экспертизы и принять решения по каждому заключению.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3.3. </w:t>
      </w:r>
      <w:proofErr w:type="spellStart"/>
      <w:r>
        <w:t>Непоступление</w:t>
      </w:r>
      <w:proofErr w:type="spellEnd"/>
      <w:r>
        <w:t xml:space="preserve">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юридическим отделом и отделом экономики и инвестиционной деятельности Администрации экспертизы согласно пункту 1.6 настоящего Порядка, и последующего утверждения административного регламента.</w:t>
      </w: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sz w:val="20"/>
          <w:szCs w:val="20"/>
        </w:rPr>
      </w:pPr>
      <w:r>
        <w:rPr>
          <w:rStyle w:val="414pt"/>
          <w:sz w:val="20"/>
          <w:szCs w:val="20"/>
        </w:rPr>
        <w:t xml:space="preserve">Приложение к постановлению Администрации </w:t>
      </w:r>
      <w:r>
        <w:rPr>
          <w:rStyle w:val="4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Style w:val="4"/>
          <w:color w:val="000000"/>
          <w:sz w:val="20"/>
          <w:szCs w:val="20"/>
        </w:rPr>
        <w:t>Хайбуллинский</w:t>
      </w:r>
      <w:proofErr w:type="spellEnd"/>
      <w:r>
        <w:rPr>
          <w:rStyle w:val="4"/>
          <w:color w:val="000000"/>
          <w:sz w:val="20"/>
          <w:szCs w:val="20"/>
        </w:rPr>
        <w:t xml:space="preserve"> район Республики Башкортостан</w:t>
      </w: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  <w:rPr>
          <w:sz w:val="20"/>
          <w:szCs w:val="20"/>
        </w:rPr>
      </w:pPr>
      <w:r>
        <w:rPr>
          <w:rStyle w:val="4"/>
          <w:color w:val="000000"/>
          <w:sz w:val="20"/>
          <w:szCs w:val="20"/>
        </w:rPr>
        <w:t>№ 09 от  24.01.2019  года</w:t>
      </w:r>
    </w:p>
    <w:p w:rsidR="007832F7" w:rsidRDefault="007832F7" w:rsidP="007832F7">
      <w:pPr>
        <w:pStyle w:val="ConsPlusNormal"/>
        <w:ind w:firstLine="540"/>
        <w:jc w:val="both"/>
      </w:pPr>
    </w:p>
    <w:p w:rsidR="007832F7" w:rsidRDefault="007832F7" w:rsidP="007832F7">
      <w:pPr>
        <w:pStyle w:val="ConsPlusNormal"/>
        <w:ind w:firstLine="540"/>
        <w:jc w:val="both"/>
        <w:rPr>
          <w:b/>
        </w:rPr>
      </w:pPr>
    </w:p>
    <w:p w:rsidR="007832F7" w:rsidRDefault="007832F7" w:rsidP="007832F7">
      <w:pPr>
        <w:pStyle w:val="ConsPlusNormal"/>
        <w:ind w:firstLine="540"/>
        <w:jc w:val="center"/>
        <w:rPr>
          <w:b/>
        </w:rPr>
      </w:pPr>
      <w:bookmarkStart w:id="2" w:name="Par304"/>
      <w:bookmarkEnd w:id="2"/>
      <w:r>
        <w:rPr>
          <w:b/>
        </w:rPr>
        <w:t>ПОРЯДОК</w:t>
      </w:r>
    </w:p>
    <w:p w:rsidR="007832F7" w:rsidRDefault="007832F7" w:rsidP="007832F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ЮРИДИЧЕСКОЙ И ЭКОНОМИЧЕСКОЙ ЭКСПЕРТИЗЫ</w:t>
      </w:r>
    </w:p>
    <w:p w:rsidR="007832F7" w:rsidRDefault="007832F7" w:rsidP="007832F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ПРОЕКТОВ АДМИНИСТРАТИВНЫХ РЕГЛАМЕНТОВ</w:t>
      </w:r>
    </w:p>
    <w:p w:rsidR="007832F7" w:rsidRDefault="007832F7" w:rsidP="007832F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МУНИЦИПАЛЬНЫХ УСЛУГ</w:t>
      </w:r>
    </w:p>
    <w:p w:rsidR="007832F7" w:rsidRDefault="007832F7" w:rsidP="007832F7">
      <w:pPr>
        <w:pStyle w:val="ConsPlusNormal"/>
      </w:pPr>
    </w:p>
    <w:p w:rsidR="007832F7" w:rsidRDefault="007832F7" w:rsidP="007832F7">
      <w:pPr>
        <w:pStyle w:val="ConsPlusNormal"/>
        <w:ind w:firstLine="540"/>
        <w:jc w:val="both"/>
        <w:rPr>
          <w:u w:val="single"/>
        </w:rPr>
      </w:pPr>
      <w:r>
        <w:t>1. Настоящие Правила определяют порядок проведения юридической и экономической экспертизы проектов административных регламентов предоставления муниципальных услуг (далее - проект административного регламента, экспертиза), разработанных Уполномоченным органом.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2. Экспертиза проводится юридическим отделом и отделом экономики и инвестиционной деятельности Администрации сельского поселения. </w:t>
      </w:r>
    </w:p>
    <w:p w:rsidR="007832F7" w:rsidRDefault="007832F7" w:rsidP="007832F7">
      <w:pPr>
        <w:pStyle w:val="ConsPlusNormal"/>
        <w:ind w:firstLine="540"/>
        <w:jc w:val="both"/>
      </w:pPr>
      <w:r>
        <w:t>3. Предметом экспертизы являются оценка соответствия проекта административного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9" w:history="1">
        <w:r>
          <w:rPr>
            <w:rStyle w:val="a3"/>
            <w:color w:val="000000" w:themeColor="text1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7832F7" w:rsidRDefault="007832F7" w:rsidP="007832F7">
      <w:pPr>
        <w:pStyle w:val="ConsPlusNormal"/>
        <w:ind w:firstLine="540"/>
        <w:jc w:val="both"/>
      </w:pPr>
      <w: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законодательством;</w:t>
      </w:r>
    </w:p>
    <w:p w:rsidR="007832F7" w:rsidRDefault="007832F7" w:rsidP="007832F7">
      <w:pPr>
        <w:pStyle w:val="ConsPlusNormal"/>
        <w:ind w:firstLine="540"/>
        <w:jc w:val="both"/>
      </w:pPr>
      <w:r>
        <w:t>в) оптимизация порядка предоставления муниципальной услуги, в том числе:</w:t>
      </w:r>
    </w:p>
    <w:p w:rsidR="007832F7" w:rsidRDefault="007832F7" w:rsidP="007832F7">
      <w:pPr>
        <w:pStyle w:val="ConsPlusNormal"/>
        <w:ind w:firstLine="540"/>
        <w:jc w:val="both"/>
      </w:pPr>
      <w:r>
        <w:t>упорядочение административных процедур и административных действий;</w:t>
      </w:r>
    </w:p>
    <w:p w:rsidR="007832F7" w:rsidRDefault="007832F7" w:rsidP="007832F7">
      <w:pPr>
        <w:pStyle w:val="ConsPlusNormal"/>
        <w:ind w:firstLine="540"/>
        <w:jc w:val="both"/>
      </w:pPr>
      <w:r>
        <w:t>устранение избыточных административных процедур и административных действий;</w:t>
      </w:r>
    </w:p>
    <w:p w:rsidR="007832F7" w:rsidRDefault="007832F7" w:rsidP="007832F7">
      <w:pPr>
        <w:pStyle w:val="ConsPlusNormal"/>
        <w:ind w:firstLine="540"/>
        <w:jc w:val="both"/>
      </w:pPr>
      <w:r>
        <w:t>сокращение срока предоставления муниципальной услуги, а также срока выполнения отдельных административных процедур и административных действий в рамках предоставления муниципальной услуги;</w:t>
      </w:r>
    </w:p>
    <w:p w:rsidR="007832F7" w:rsidRDefault="007832F7" w:rsidP="007832F7">
      <w:pPr>
        <w:pStyle w:val="ConsPlusNormal"/>
        <w:ind w:firstLine="540"/>
        <w:jc w:val="both"/>
      </w:pPr>
      <w:r>
        <w:t>предоставление муниципальной услуги в электронной форме.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4. К </w:t>
      </w:r>
      <w:proofErr w:type="gramStart"/>
      <w:r>
        <w:t>проекту административного регламента, направляемому на экспертизу прилагаются</w:t>
      </w:r>
      <w:proofErr w:type="gramEnd"/>
      <w:r>
        <w:t xml:space="preserve"> проект постановления Администрации об утверждении административного регламента, блок-схема предоставления муниципальной услуги </w:t>
      </w:r>
      <w:r>
        <w:rPr>
          <w:u w:val="single"/>
        </w:rPr>
        <w:t>(если имеется</w:t>
      </w:r>
      <w:r>
        <w:t>) и пояснительная записка.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5. Заключение на проект административного регламента представляется юридическим отделом и отделом экономики и инвестиционной деятельности Администрации в срок не более 30 рабочих дней со дня его получения по форме согласно </w:t>
      </w:r>
      <w:hyperlink r:id="rId10" w:anchor="Par349" w:tooltip="                                ЗАКЛЮЧЕНИЕ" w:history="1">
        <w:r>
          <w:rPr>
            <w:rStyle w:val="a3"/>
            <w:color w:val="000000" w:themeColor="text1"/>
          </w:rPr>
          <w:t>приложению</w:t>
        </w:r>
      </w:hyperlink>
      <w:r>
        <w:t xml:space="preserve"> к настоящему Порядку.</w:t>
      </w:r>
    </w:p>
    <w:p w:rsidR="007832F7" w:rsidRDefault="007832F7" w:rsidP="007832F7">
      <w:pPr>
        <w:pStyle w:val="ConsPlusNormal"/>
        <w:ind w:firstLine="540"/>
        <w:jc w:val="both"/>
        <w:rPr>
          <w:u w:val="single"/>
        </w:rPr>
      </w:pPr>
      <w:r>
        <w:t>6. Уполномоченный орган обеспечивает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юридического отдела и отдела экономики и инвестиционной деятельности Администрации.</w:t>
      </w:r>
      <w:r>
        <w:rPr>
          <w:u w:val="single"/>
        </w:rPr>
        <w:t xml:space="preserve"> </w:t>
      </w:r>
    </w:p>
    <w:p w:rsidR="007832F7" w:rsidRDefault="007832F7" w:rsidP="007832F7">
      <w:pPr>
        <w:pStyle w:val="ConsPlusNormal"/>
        <w:ind w:firstLine="540"/>
        <w:jc w:val="both"/>
      </w:pPr>
      <w:r>
        <w:t xml:space="preserve"> Повторного направления в юридический отдел и отдел экономики и инвестиционной деятельности Администрации доработанного проекта </w:t>
      </w:r>
      <w:r>
        <w:lastRenderedPageBreak/>
        <w:t>административного регламента не требуется.</w:t>
      </w:r>
    </w:p>
    <w:p w:rsidR="007832F7" w:rsidRDefault="007832F7" w:rsidP="007832F7">
      <w:pPr>
        <w:pStyle w:val="ConsPlusNormal"/>
        <w:jc w:val="right"/>
        <w:outlineLvl w:val="1"/>
      </w:pPr>
    </w:p>
    <w:p w:rsidR="007832F7" w:rsidRDefault="007832F7" w:rsidP="007832F7">
      <w:pPr>
        <w:pStyle w:val="ConsPlusNormal"/>
        <w:jc w:val="right"/>
        <w:outlineLvl w:val="1"/>
      </w:pPr>
      <w:r>
        <w:t>Приложение</w:t>
      </w:r>
    </w:p>
    <w:p w:rsidR="007832F7" w:rsidRDefault="007832F7" w:rsidP="007832F7">
      <w:pPr>
        <w:pStyle w:val="ConsPlusNormal"/>
        <w:jc w:val="right"/>
      </w:pPr>
      <w:r>
        <w:t>к Порядку проведения</w:t>
      </w:r>
    </w:p>
    <w:p w:rsidR="007832F7" w:rsidRDefault="007832F7" w:rsidP="007832F7">
      <w:pPr>
        <w:pStyle w:val="ConsPlusNormal"/>
        <w:jc w:val="right"/>
      </w:pPr>
      <w:r>
        <w:t>юридической и экономической</w:t>
      </w:r>
    </w:p>
    <w:p w:rsidR="007832F7" w:rsidRDefault="007832F7" w:rsidP="007832F7">
      <w:pPr>
        <w:pStyle w:val="ConsPlusNormal"/>
        <w:jc w:val="right"/>
      </w:pPr>
      <w:r>
        <w:t>экспертизы проектов</w:t>
      </w:r>
    </w:p>
    <w:p w:rsidR="007832F7" w:rsidRDefault="007832F7" w:rsidP="007832F7">
      <w:pPr>
        <w:pStyle w:val="ConsPlusNormal"/>
        <w:jc w:val="right"/>
      </w:pPr>
      <w:r>
        <w:t>административных регламентов</w:t>
      </w:r>
    </w:p>
    <w:p w:rsidR="007832F7" w:rsidRDefault="007832F7" w:rsidP="007832F7">
      <w:pPr>
        <w:pStyle w:val="ConsPlusNormal"/>
        <w:jc w:val="right"/>
      </w:pPr>
      <w:r>
        <w:t>предоставления</w:t>
      </w:r>
    </w:p>
    <w:p w:rsidR="007832F7" w:rsidRDefault="007832F7" w:rsidP="007832F7">
      <w:pPr>
        <w:pStyle w:val="ConsPlusNormal"/>
        <w:jc w:val="right"/>
      </w:pPr>
      <w:r>
        <w:t>муниципальных услуг</w:t>
      </w:r>
    </w:p>
    <w:p w:rsidR="007832F7" w:rsidRDefault="007832F7" w:rsidP="007832F7">
      <w:pPr>
        <w:pStyle w:val="ConsPlusNormal"/>
      </w:pPr>
    </w:p>
    <w:p w:rsidR="007832F7" w:rsidRDefault="007832F7" w:rsidP="007832F7">
      <w:pPr>
        <w:pStyle w:val="ConsPlusNormal"/>
        <w:jc w:val="right"/>
      </w:pPr>
    </w:p>
    <w:p w:rsidR="007832F7" w:rsidRDefault="007832F7" w:rsidP="007832F7">
      <w:pPr>
        <w:pStyle w:val="ConsPlusNonformat"/>
        <w:jc w:val="both"/>
      </w:pPr>
      <w:bookmarkStart w:id="3" w:name="Par349"/>
      <w:bookmarkEnd w:id="3"/>
      <w:r>
        <w:t xml:space="preserve">                                ЗАКЛЮЧЕНИЕ</w:t>
      </w:r>
    </w:p>
    <w:p w:rsidR="007832F7" w:rsidRDefault="007832F7" w:rsidP="007832F7">
      <w:pPr>
        <w:pStyle w:val="ConsPlusNonformat"/>
        <w:jc w:val="both"/>
      </w:pPr>
      <w:r>
        <w:t xml:space="preserve">             на проект административного регламента </w:t>
      </w:r>
    </w:p>
    <w:p w:rsidR="007832F7" w:rsidRDefault="007832F7" w:rsidP="007832F7">
      <w:pPr>
        <w:pStyle w:val="ConsPlusNonformat"/>
        <w:jc w:val="center"/>
      </w:pPr>
      <w:r>
        <w:t>предоставления муниципальной услуги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                         1. Общие сведения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1.1. Настоящее экспертное заключение дано </w:t>
      </w:r>
      <w:proofErr w:type="gramStart"/>
      <w:r>
        <w:t>на</w:t>
      </w:r>
      <w:proofErr w:type="gramEnd"/>
      <w:r>
        <w:t xml:space="preserve"> __________________________</w:t>
      </w:r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__________________________________________________________________________.</w:t>
      </w:r>
    </w:p>
    <w:p w:rsidR="007832F7" w:rsidRDefault="007832F7" w:rsidP="007832F7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1.2. Проект административного регламента разработан ___________________</w:t>
      </w:r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__________________________________________________________________________.</w:t>
      </w:r>
    </w:p>
    <w:p w:rsidR="007832F7" w:rsidRDefault="007832F7" w:rsidP="007832F7">
      <w:pPr>
        <w:pStyle w:val="ConsPlusNonformat"/>
        <w:jc w:val="center"/>
      </w:pPr>
      <w:r>
        <w:t>(наименование Уполномоченного органа)</w:t>
      </w:r>
    </w:p>
    <w:p w:rsidR="007832F7" w:rsidRDefault="007832F7" w:rsidP="007832F7">
      <w:pPr>
        <w:pStyle w:val="ConsPlusNonformat"/>
        <w:jc w:val="both"/>
      </w:pPr>
      <w:r>
        <w:t xml:space="preserve">    1.3. Дата проведения экспертизы - "__" ____________ 20___ года.</w:t>
      </w:r>
    </w:p>
    <w:p w:rsidR="007832F7" w:rsidRDefault="007832F7" w:rsidP="007832F7">
      <w:pPr>
        <w:pStyle w:val="ConsPlusNonformat"/>
        <w:jc w:val="both"/>
      </w:pPr>
      <w:r>
        <w:t xml:space="preserve">    1.4. Комплектность поступивших на экспертизу материалов: ______________</w:t>
      </w:r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__________________________________________________________________________.</w:t>
      </w:r>
    </w:p>
    <w:p w:rsidR="007832F7" w:rsidRDefault="007832F7" w:rsidP="007832F7">
      <w:pPr>
        <w:pStyle w:val="ConsPlusNonformat"/>
        <w:jc w:val="both"/>
      </w:pPr>
      <w:r>
        <w:t xml:space="preserve">              (указывается перечень отсутствующих документов)</w:t>
      </w:r>
    </w:p>
    <w:p w:rsidR="007832F7" w:rsidRDefault="007832F7" w:rsidP="007832F7">
      <w:pPr>
        <w:pStyle w:val="ConsPlusNonformat"/>
        <w:jc w:val="both"/>
      </w:pPr>
      <w:r>
        <w:t xml:space="preserve">    1.5. В пояснительной записке не отражено: _____________________________</w:t>
      </w:r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__________________________________________________________________________.</w:t>
      </w:r>
    </w:p>
    <w:p w:rsidR="007832F7" w:rsidRDefault="007832F7" w:rsidP="007832F7">
      <w:pPr>
        <w:pStyle w:val="ConsPlusNonformat"/>
        <w:jc w:val="both"/>
      </w:pPr>
      <w:r>
        <w:t xml:space="preserve">      (указывается информация, не отраженная в пояснительной записке)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    2. Оценка соответствия проекта административного регламента</w:t>
      </w:r>
    </w:p>
    <w:p w:rsidR="007832F7" w:rsidRDefault="007832F7" w:rsidP="007832F7">
      <w:pPr>
        <w:pStyle w:val="ConsPlusNonformat"/>
        <w:jc w:val="both"/>
      </w:pPr>
      <w:r>
        <w:t xml:space="preserve">           требованиям, предъявляемым к нему Федеральным </w:t>
      </w:r>
      <w:hyperlink r:id="rId11" w:history="1">
        <w:r>
          <w:rPr>
            <w:rStyle w:val="a3"/>
          </w:rPr>
          <w:t>законом</w:t>
        </w:r>
      </w:hyperlink>
    </w:p>
    <w:p w:rsidR="007832F7" w:rsidRDefault="007832F7" w:rsidP="007832F7">
      <w:pPr>
        <w:pStyle w:val="ConsPlusNonformat"/>
        <w:jc w:val="both"/>
      </w:pPr>
      <w:r>
        <w:t xml:space="preserve">              "Об организации предоставления </w:t>
      </w:r>
      <w:proofErr w:type="gramStart"/>
      <w:r>
        <w:t>государственных</w:t>
      </w:r>
      <w:proofErr w:type="gramEnd"/>
    </w:p>
    <w:p w:rsidR="007832F7" w:rsidRDefault="007832F7" w:rsidP="007832F7">
      <w:pPr>
        <w:pStyle w:val="ConsPlusNonformat"/>
        <w:jc w:val="both"/>
      </w:pPr>
      <w:r>
        <w:t xml:space="preserve">          </w:t>
      </w:r>
      <w:proofErr w:type="gramStart"/>
      <w:r>
        <w:t>и муниципальных услуг" и принятыми в соответствии с ним</w:t>
      </w:r>
      <w:proofErr w:type="gramEnd"/>
    </w:p>
    <w:p w:rsidR="007832F7" w:rsidRDefault="007832F7" w:rsidP="007832F7">
      <w:pPr>
        <w:pStyle w:val="ConsPlusNonformat"/>
        <w:jc w:val="both"/>
      </w:pPr>
      <w:r>
        <w:t xml:space="preserve">                       нормативными правовыми актами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2.1.  Соответствие  структуры  и  содержания  проекта административного</w:t>
      </w:r>
    </w:p>
    <w:p w:rsidR="007832F7" w:rsidRDefault="007832F7" w:rsidP="007832F7">
      <w:pPr>
        <w:pStyle w:val="ConsPlusNonformat"/>
        <w:jc w:val="both"/>
      </w:pPr>
      <w:r>
        <w:t>регламента,  в  том  числе  стандарта предоставления муниципальной услуги, требованиям, предъявляемым к ним Федеральным   законом  "Об  организации  предоставления  государственных  и муниципальных   услуг"  и  принятыми  в  соответствии  с  ним  нормативными правовыми актами _____________________________________________________________________________</w:t>
      </w:r>
    </w:p>
    <w:p w:rsidR="007832F7" w:rsidRDefault="007832F7" w:rsidP="007832F7">
      <w:pPr>
        <w:pStyle w:val="ConsPlusNonformat"/>
        <w:jc w:val="both"/>
      </w:pPr>
      <w:r>
        <w:t xml:space="preserve">                      </w:t>
      </w:r>
      <w:proofErr w:type="gramStart"/>
      <w:r>
        <w:t>(указываются нарушения требований к структуре</w:t>
      </w:r>
      <w:proofErr w:type="gramEnd"/>
    </w:p>
    <w:p w:rsidR="007832F7" w:rsidRDefault="007832F7" w:rsidP="007832F7">
      <w:pPr>
        <w:pStyle w:val="ConsPlusNonformat"/>
        <w:jc w:val="both"/>
      </w:pPr>
      <w:r>
        <w:t xml:space="preserve">                                  и содержанию проекта</w:t>
      </w:r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__________________________________________________________________________;</w:t>
      </w:r>
    </w:p>
    <w:p w:rsidR="007832F7" w:rsidRDefault="007832F7" w:rsidP="007832F7">
      <w:pPr>
        <w:pStyle w:val="ConsPlusNonformat"/>
        <w:jc w:val="both"/>
      </w:pPr>
      <w:r>
        <w:t xml:space="preserve">                       административного регламента)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2.2.  Полнота описания в проекте административного регламента порядка и</w:t>
      </w:r>
    </w:p>
    <w:p w:rsidR="007832F7" w:rsidRDefault="007832F7" w:rsidP="007832F7">
      <w:pPr>
        <w:pStyle w:val="ConsPlusNonformat"/>
        <w:jc w:val="both"/>
      </w:pPr>
      <w:r>
        <w:t>условий предоставления муниципальной услуги, установленных законодательством: _____________________________________________________________________________</w:t>
      </w:r>
    </w:p>
    <w:p w:rsidR="007832F7" w:rsidRDefault="007832F7" w:rsidP="007832F7">
      <w:pPr>
        <w:pStyle w:val="ConsPlusNonformat"/>
        <w:jc w:val="center"/>
      </w:pPr>
      <w:proofErr w:type="gramStart"/>
      <w:r>
        <w:t>(указываются нарушения описания</w:t>
      </w:r>
      <w:proofErr w:type="gramEnd"/>
    </w:p>
    <w:p w:rsidR="007832F7" w:rsidRDefault="007832F7" w:rsidP="007832F7">
      <w:pPr>
        <w:pStyle w:val="ConsPlusNonformat"/>
        <w:jc w:val="center"/>
      </w:pPr>
      <w:r>
        <w:t>порядка и условий</w:t>
      </w:r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__________________________________________________________________________;</w:t>
      </w:r>
    </w:p>
    <w:p w:rsidR="007832F7" w:rsidRDefault="007832F7" w:rsidP="007832F7">
      <w:pPr>
        <w:pStyle w:val="ConsPlusNonformat"/>
        <w:jc w:val="center"/>
      </w:pPr>
      <w:r>
        <w:t>предоставления муниципальной услуги)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2.3. Оптимизация порядка предоставления муниципальной услуги, в том числе:</w:t>
      </w:r>
    </w:p>
    <w:p w:rsidR="007832F7" w:rsidRDefault="007832F7" w:rsidP="007832F7">
      <w:pPr>
        <w:pStyle w:val="ConsPlusNonformat"/>
        <w:jc w:val="both"/>
      </w:pPr>
      <w:r>
        <w:t xml:space="preserve">    1)  упорядочение  административных процедур и административных действий при предоставлении муниципальной услуги: </w:t>
      </w:r>
      <w:r>
        <w:lastRenderedPageBreak/>
        <w:t>__________________________________________________________________</w:t>
      </w:r>
    </w:p>
    <w:p w:rsidR="007832F7" w:rsidRDefault="007832F7" w:rsidP="007832F7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на наличие/отсутствие в проекте</w:t>
      </w:r>
      <w:proofErr w:type="gramEnd"/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__________________________________________________________________________;</w:t>
      </w:r>
    </w:p>
    <w:p w:rsidR="007832F7" w:rsidRDefault="007832F7" w:rsidP="007832F7">
      <w:pPr>
        <w:pStyle w:val="ConsPlusNonformat"/>
        <w:jc w:val="both"/>
      </w:pPr>
      <w:r>
        <w:t xml:space="preserve">    положений, направленных на упорядочение административных процедур и</w:t>
      </w:r>
    </w:p>
    <w:p w:rsidR="007832F7" w:rsidRDefault="007832F7" w:rsidP="007832F7">
      <w:pPr>
        <w:pStyle w:val="ConsPlusNonformat"/>
        <w:jc w:val="both"/>
      </w:pPr>
      <w:r>
        <w:t xml:space="preserve">                        административных действий)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2)  устранение  избыточных административных процедур и административных</w:t>
      </w:r>
    </w:p>
    <w:p w:rsidR="007832F7" w:rsidRDefault="007832F7" w:rsidP="007832F7">
      <w:pPr>
        <w:pStyle w:val="ConsPlusNonformat"/>
        <w:jc w:val="both"/>
      </w:pPr>
      <w:r>
        <w:t>действий: _________________________________________________________________</w:t>
      </w:r>
    </w:p>
    <w:p w:rsidR="007832F7" w:rsidRDefault="007832F7" w:rsidP="007832F7">
      <w:pPr>
        <w:pStyle w:val="ConsPlusNonformat"/>
        <w:jc w:val="both"/>
      </w:pPr>
      <w:r>
        <w:t xml:space="preserve">                   </w:t>
      </w:r>
      <w:proofErr w:type="gramStart"/>
      <w:r>
        <w:t>(указывается на наличие/отсутствие в проекте</w:t>
      </w:r>
      <w:proofErr w:type="gramEnd"/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__________________________________________________________________________;</w:t>
      </w:r>
    </w:p>
    <w:p w:rsidR="007832F7" w:rsidRDefault="007832F7" w:rsidP="007832F7">
      <w:pPr>
        <w:pStyle w:val="ConsPlusNonformat"/>
        <w:jc w:val="both"/>
      </w:pPr>
      <w:r>
        <w:t xml:space="preserve">      положений, устраняющих избыточные административные процедуры и</w:t>
      </w:r>
    </w:p>
    <w:p w:rsidR="007832F7" w:rsidRDefault="007832F7" w:rsidP="007832F7">
      <w:pPr>
        <w:pStyle w:val="ConsPlusNonformat"/>
        <w:jc w:val="both"/>
      </w:pPr>
      <w:r>
        <w:t xml:space="preserve">                        административные действия)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3)  сокращение срока предоставления муниципальной услуги, а также    срока   выполнения   отдельных административных  процедур  и административных действий в рамках предоставления муниципальной услуги: __________</w:t>
      </w:r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__________________________________________________________________________;</w:t>
      </w:r>
    </w:p>
    <w:p w:rsidR="007832F7" w:rsidRDefault="007832F7" w:rsidP="007832F7">
      <w:pPr>
        <w:pStyle w:val="ConsPlusNonformat"/>
        <w:jc w:val="both"/>
      </w:pPr>
      <w:r>
        <w:t xml:space="preserve">   (указывается на то, </w:t>
      </w:r>
      <w:proofErr w:type="gramStart"/>
      <w:r>
        <w:t>предусмотрено</w:t>
      </w:r>
      <w:proofErr w:type="gramEnd"/>
      <w:r>
        <w:t>/не предусмотрено сокращение срока)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4) предоставление муниципальной услуги в электронной форме: _________</w:t>
      </w:r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___________________________________________________________________________</w:t>
      </w:r>
    </w:p>
    <w:p w:rsidR="007832F7" w:rsidRDefault="007832F7" w:rsidP="007832F7">
      <w:pPr>
        <w:pStyle w:val="ConsPlusNonformat"/>
        <w:jc w:val="both"/>
      </w:pPr>
      <w:r>
        <w:t xml:space="preserve">      (указывается на то, </w:t>
      </w:r>
      <w:proofErr w:type="gramStart"/>
      <w:r>
        <w:t>предусмотрена</w:t>
      </w:r>
      <w:proofErr w:type="gramEnd"/>
      <w:r>
        <w:t>/не предусмотрена возможность</w:t>
      </w:r>
    </w:p>
    <w:p w:rsidR="007832F7" w:rsidRDefault="007832F7" w:rsidP="007832F7">
      <w:pPr>
        <w:pStyle w:val="ConsPlusNonformat"/>
        <w:jc w:val="both"/>
      </w:pPr>
      <w:r>
        <w:t xml:space="preserve">                  предоставления муниципальной услуги </w:t>
      </w:r>
      <w:proofErr w:type="gramStart"/>
      <w:r>
        <w:t>в</w:t>
      </w:r>
      <w:proofErr w:type="gramEnd"/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__________________________________________________________________________.</w:t>
      </w:r>
    </w:p>
    <w:p w:rsidR="007832F7" w:rsidRDefault="007832F7" w:rsidP="007832F7">
      <w:pPr>
        <w:pStyle w:val="ConsPlusNonformat"/>
        <w:jc w:val="both"/>
      </w:pPr>
      <w:r>
        <w:t xml:space="preserve">                            электронной форме)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      3. Оценка учета в проекте административного регламента</w:t>
      </w:r>
    </w:p>
    <w:p w:rsidR="007832F7" w:rsidRDefault="007832F7" w:rsidP="007832F7">
      <w:pPr>
        <w:pStyle w:val="ConsPlusNonformat"/>
        <w:jc w:val="both"/>
      </w:pPr>
      <w:r>
        <w:t xml:space="preserve">                  результатов его независимой экспертизы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___________________________________________________________________________</w:t>
      </w:r>
    </w:p>
    <w:p w:rsidR="007832F7" w:rsidRDefault="007832F7" w:rsidP="007832F7">
      <w:pPr>
        <w:pStyle w:val="ConsPlusNonformat"/>
        <w:jc w:val="both"/>
      </w:pPr>
      <w:r>
        <w:t xml:space="preserve">     </w:t>
      </w:r>
      <w:proofErr w:type="gramStart"/>
      <w:r>
        <w:t>(указываются замечания независимых экспертов, информация об учете</w:t>
      </w:r>
      <w:proofErr w:type="gramEnd"/>
    </w:p>
    <w:p w:rsidR="007832F7" w:rsidRDefault="007832F7" w:rsidP="007832F7">
      <w:pPr>
        <w:pStyle w:val="ConsPlusNonformat"/>
        <w:jc w:val="both"/>
      </w:pPr>
      <w:r>
        <w:t xml:space="preserve">                              этих замечаний</w:t>
      </w:r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___________________________________________________________________________</w:t>
      </w:r>
    </w:p>
    <w:p w:rsidR="007832F7" w:rsidRDefault="007832F7" w:rsidP="007832F7">
      <w:pPr>
        <w:pStyle w:val="ConsPlusNonformat"/>
        <w:jc w:val="both"/>
      </w:pPr>
      <w:r>
        <w:t xml:space="preserve">        Уполномоченным органом, оценивается необходимость включения</w:t>
      </w:r>
    </w:p>
    <w:p w:rsidR="007832F7" w:rsidRDefault="007832F7" w:rsidP="007832F7">
      <w:pPr>
        <w:pStyle w:val="ConsPlusNonformat"/>
        <w:jc w:val="both"/>
      </w:pPr>
      <w:r>
        <w:t xml:space="preserve">                         замечаний (предложений) </w:t>
      </w:r>
      <w:proofErr w:type="gramStart"/>
      <w:r>
        <w:t>в</w:t>
      </w:r>
      <w:proofErr w:type="gramEnd"/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__________________________________________________________________________.</w:t>
      </w:r>
    </w:p>
    <w:p w:rsidR="007832F7" w:rsidRDefault="007832F7" w:rsidP="007832F7">
      <w:pPr>
        <w:pStyle w:val="ConsPlusNonformat"/>
        <w:jc w:val="both"/>
      </w:pPr>
      <w:r>
        <w:t xml:space="preserve">                   проект административного регламента)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 xml:space="preserve">            4. Заключение по результатам проведения </w:t>
      </w:r>
      <w:proofErr w:type="gramStart"/>
      <w:r>
        <w:t>независимой</w:t>
      </w:r>
      <w:proofErr w:type="gramEnd"/>
    </w:p>
    <w:p w:rsidR="007832F7" w:rsidRDefault="007832F7" w:rsidP="007832F7">
      <w:pPr>
        <w:pStyle w:val="ConsPlusNonformat"/>
        <w:jc w:val="both"/>
      </w:pPr>
      <w:r>
        <w:t xml:space="preserve">              экспертизы проекта административного регламента</w:t>
      </w:r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___________________________________________________________________________</w:t>
      </w:r>
    </w:p>
    <w:p w:rsidR="007832F7" w:rsidRDefault="007832F7" w:rsidP="007832F7">
      <w:pPr>
        <w:pStyle w:val="ConsPlusNonformat"/>
        <w:jc w:val="both"/>
      </w:pPr>
      <w:proofErr w:type="gramStart"/>
      <w:r>
        <w:t>(рекомендуется к доработке в соответствии с указанными замечаниями и (или)</w:t>
      </w:r>
      <w:proofErr w:type="gramEnd"/>
    </w:p>
    <w:p w:rsidR="007832F7" w:rsidRDefault="007832F7" w:rsidP="007832F7">
      <w:pPr>
        <w:pStyle w:val="ConsPlusNonformat"/>
        <w:jc w:val="both"/>
      </w:pPr>
      <w:r>
        <w:t>__________________________________________________________________________.</w:t>
      </w:r>
    </w:p>
    <w:p w:rsidR="007832F7" w:rsidRDefault="007832F7" w:rsidP="007832F7">
      <w:pPr>
        <w:pStyle w:val="ConsPlusNonformat"/>
        <w:jc w:val="both"/>
      </w:pPr>
      <w:r>
        <w:t xml:space="preserve">   предложениями; рекомендуется к принятию; не рекомендуется к принятию</w:t>
      </w:r>
    </w:p>
    <w:p w:rsidR="007832F7" w:rsidRDefault="007832F7" w:rsidP="007832F7">
      <w:pPr>
        <w:pStyle w:val="ConsPlusNonformat"/>
        <w:jc w:val="both"/>
      </w:pPr>
      <w:r>
        <w:t xml:space="preserve">                             - нужное указать)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jc w:val="both"/>
      </w:pPr>
      <w:r>
        <w:t>Должность лица,</w:t>
      </w:r>
    </w:p>
    <w:p w:rsidR="007832F7" w:rsidRDefault="007832F7" w:rsidP="007832F7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экспертизу    _______________     __________________________.</w:t>
      </w:r>
    </w:p>
    <w:p w:rsidR="007832F7" w:rsidRDefault="007832F7" w:rsidP="007832F7">
      <w:pPr>
        <w:pStyle w:val="ConsPlusNonformat"/>
        <w:tabs>
          <w:tab w:val="right" w:pos="9355"/>
        </w:tabs>
        <w:jc w:val="both"/>
      </w:pPr>
      <w:r>
        <w:t xml:space="preserve">                              (подпись)           (расшифровка подписи)</w:t>
      </w:r>
    </w:p>
    <w:p w:rsidR="007832F7" w:rsidRDefault="007832F7" w:rsidP="007832F7">
      <w:pPr>
        <w:pStyle w:val="ConsPlusNonformat"/>
        <w:tabs>
          <w:tab w:val="right" w:pos="9355"/>
        </w:tabs>
        <w:jc w:val="both"/>
      </w:pPr>
    </w:p>
    <w:p w:rsidR="007832F7" w:rsidRDefault="007832F7" w:rsidP="007832F7">
      <w:pPr>
        <w:pStyle w:val="ConsPlusNonformat"/>
        <w:tabs>
          <w:tab w:val="right" w:pos="9355"/>
        </w:tabs>
        <w:jc w:val="both"/>
      </w:pPr>
      <w:r>
        <w:tab/>
      </w:r>
    </w:p>
    <w:p w:rsidR="007832F7" w:rsidRDefault="007832F7" w:rsidP="007832F7">
      <w:pPr>
        <w:pStyle w:val="ConsPlusNonformat"/>
        <w:jc w:val="both"/>
      </w:pPr>
      <w:r>
        <w:t>Должность лица,</w:t>
      </w:r>
    </w:p>
    <w:p w:rsidR="007832F7" w:rsidRDefault="007832F7" w:rsidP="007832F7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экспертизу    _______________     __________________________.</w:t>
      </w:r>
    </w:p>
    <w:p w:rsidR="007832F7" w:rsidRDefault="007832F7" w:rsidP="007832F7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ConsPlusNonformat"/>
        <w:tabs>
          <w:tab w:val="right" w:pos="9355"/>
        </w:tabs>
        <w:jc w:val="both"/>
      </w:pPr>
    </w:p>
    <w:p w:rsidR="007832F7" w:rsidRDefault="007832F7" w:rsidP="007832F7">
      <w:pPr>
        <w:pStyle w:val="ConsPlusNonformat"/>
        <w:jc w:val="both"/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sz w:val="24"/>
          <w:szCs w:val="24"/>
        </w:rPr>
      </w:pPr>
    </w:p>
    <w:p w:rsidR="007832F7" w:rsidRDefault="007832F7" w:rsidP="007832F7">
      <w:pPr>
        <w:spacing w:after="0"/>
        <w:sectPr w:rsidR="007832F7">
          <w:pgSz w:w="11906" w:h="16838"/>
          <w:pgMar w:top="1134" w:right="851" w:bottom="1134" w:left="1701" w:header="709" w:footer="709" w:gutter="0"/>
          <w:cols w:space="720"/>
        </w:sectPr>
      </w:pPr>
    </w:p>
    <w:p w:rsidR="007832F7" w:rsidRDefault="007832F7" w:rsidP="007832F7"/>
    <w:p w:rsidR="007832F7" w:rsidRDefault="007832F7" w:rsidP="007832F7"/>
    <w:p w:rsidR="007832F7" w:rsidRDefault="007832F7" w:rsidP="007832F7"/>
    <w:p w:rsidR="00AD42F9" w:rsidRDefault="00AD42F9"/>
    <w:sectPr w:rsidR="00AD42F9" w:rsidSect="00AD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595F"/>
    <w:multiLevelType w:val="multilevel"/>
    <w:tmpl w:val="3D566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F7"/>
    <w:rsid w:val="00042ED5"/>
    <w:rsid w:val="00523B80"/>
    <w:rsid w:val="007832F7"/>
    <w:rsid w:val="00AD42F9"/>
    <w:rsid w:val="00B66386"/>
    <w:rsid w:val="00DA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2F7"/>
    <w:rPr>
      <w:rFonts w:ascii="Times New Roman" w:hAnsi="Times New Roman" w:cs="Times New Roman" w:hint="default"/>
      <w:color w:val="0066CC"/>
      <w:u w:val="single"/>
    </w:rPr>
  </w:style>
  <w:style w:type="paragraph" w:styleId="a4">
    <w:name w:val="header"/>
    <w:basedOn w:val="a"/>
    <w:link w:val="a5"/>
    <w:unhideWhenUsed/>
    <w:rsid w:val="007832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83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832F7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rsid w:val="007832F7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832F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832F7"/>
    <w:pPr>
      <w:widowControl w:val="0"/>
      <w:shd w:val="clear" w:color="auto" w:fill="FFFFFF"/>
      <w:spacing w:before="660" w:after="300" w:line="374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7832F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832F7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uiPriority w:val="99"/>
    <w:rsid w:val="0078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locked/>
    <w:rsid w:val="007832F7"/>
    <w:rPr>
      <w:rFonts w:ascii="Times New Roman" w:eastAsia="Times New Roman" w:hAnsi="Times New Roman" w:cs="Times New Roman" w:hint="default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 + Не курсив"/>
    <w:basedOn w:val="a0"/>
    <w:uiPriority w:val="99"/>
    <w:rsid w:val="007832F7"/>
    <w:rPr>
      <w:rFonts w:ascii="Times New Roman" w:hAnsi="Times New Roman" w:cs="Times New Roman" w:hint="default"/>
      <w:i/>
      <w:iCs/>
      <w:sz w:val="28"/>
      <w:szCs w:val="28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832F7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8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2971&amp;dst=43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69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2971&amp;dst=25&amp;fld=134" TargetMode="External"/><Relationship Id="rId11" Type="http://schemas.openxmlformats.org/officeDocument/2006/relationships/hyperlink" Target="https://login.consultant.ru/link/?req=doc&amp;base=LAW&amp;n=302971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Users\&#1040;&#1076;&#1084;&#1080;&#1085;&#1080;&#1089;&#1090;&#1088;&#1072;&#1094;&#1080;&#1103;\Desktop\&#1053;&#1054;&#1042;&#1067;&#1049;%20&#1055;&#1054;&#1056;&#1071;&#1044;&#1054;&#1050;\&#1055;&#1086;&#1089;&#1090;&#1072;&#1085;&#1086;&#1074;&#1083;&#1077;&#1085;&#1080;&#1077;%20&#1055;&#1088;&#1072;&#1074;&#1080;&#1090;&#1077;&#1083;&#1100;&#1089;&#1090;&#1074;&#1072;%20&#1056;&#1041;%20&#1086;&#1090;%2026.12.2011%20N%20504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2971&amp;dst=1001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5203</Words>
  <Characters>29663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2019-01-28T07:26:00Z</dcterms:created>
  <dcterms:modified xsi:type="dcterms:W3CDTF">2019-01-28T07:28:00Z</dcterms:modified>
</cp:coreProperties>
</file>