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3" w:type="dxa"/>
        <w:tblInd w:w="-252" w:type="dxa"/>
        <w:tblLook w:val="01E0"/>
      </w:tblPr>
      <w:tblGrid>
        <w:gridCol w:w="4647"/>
        <w:gridCol w:w="1276"/>
        <w:gridCol w:w="4360"/>
      </w:tblGrid>
      <w:tr w:rsidR="00723C64" w:rsidTr="00723C64">
        <w:trPr>
          <w:trHeight w:val="1418"/>
        </w:trPr>
        <w:tc>
          <w:tcPr>
            <w:tcW w:w="4647" w:type="dxa"/>
            <w:vAlign w:val="center"/>
            <w:hideMark/>
          </w:tcPr>
          <w:p w:rsidR="00723C64" w:rsidRDefault="00723C64">
            <w:pPr>
              <w:spacing w:after="0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723C64" w:rsidRDefault="00723C6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723C64" w:rsidRDefault="00723C6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723C64" w:rsidRDefault="00723C6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ҺАМАР АУЫЛ СОВЕТЫ</w:t>
            </w:r>
          </w:p>
          <w:p w:rsidR="00723C64" w:rsidRDefault="00723C6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АУЫЛ БИЛӘМӘҺЕ</w:t>
            </w:r>
          </w:p>
          <w:p w:rsidR="00723C64" w:rsidRDefault="00723C6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  <w:p w:rsidR="00723C64" w:rsidRDefault="004C72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C7272">
              <w:pict>
                <v:line id="_x0000_s1026" style="position:absolute;left:0;text-align:left;z-index:251658240;visibility:visible" from="17.05pt,8.85pt" to="503.8pt,8.85pt" strokeweight="4.5pt">
                  <v:stroke linestyle="thickThin"/>
                </v:line>
              </w:pict>
            </w:r>
            <w:r w:rsidR="00723C64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723C64" w:rsidRDefault="00723C64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723C64" w:rsidRDefault="00723C64" w:rsidP="002F7DC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723C64" w:rsidRDefault="00723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723C64" w:rsidRDefault="00723C64" w:rsidP="00723C64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3C64" w:rsidRDefault="00723C64" w:rsidP="00723C64">
      <w:pPr>
        <w:pStyle w:val="a3"/>
        <w:jc w:val="center"/>
        <w:rPr>
          <w:b/>
          <w:bCs/>
          <w:color w:val="000000"/>
          <w:kern w:val="36"/>
          <w:szCs w:val="28"/>
        </w:rPr>
      </w:pPr>
      <w:r>
        <w:rPr>
          <w:b/>
          <w:bCs/>
          <w:color w:val="000000"/>
          <w:kern w:val="36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23C64" w:rsidRDefault="00723C64" w:rsidP="00723C64">
      <w:pPr>
        <w:pStyle w:val="a3"/>
        <w:spacing w:line="360" w:lineRule="auto"/>
        <w:jc w:val="center"/>
        <w:rPr>
          <w:b/>
          <w:bCs/>
          <w:color w:val="000000"/>
          <w:kern w:val="36"/>
          <w:szCs w:val="28"/>
        </w:rPr>
      </w:pPr>
    </w:p>
    <w:p w:rsidR="00723C64" w:rsidRPr="002F7DC1" w:rsidRDefault="00723C64" w:rsidP="002F7DC1">
      <w:pPr>
        <w:pStyle w:val="a3"/>
        <w:rPr>
          <w:bCs/>
          <w:color w:val="000000"/>
          <w:kern w:val="36"/>
          <w:szCs w:val="28"/>
        </w:rPr>
      </w:pPr>
      <w:r w:rsidRPr="002F7DC1">
        <w:rPr>
          <w:b/>
          <w:bCs/>
          <w:color w:val="000000"/>
          <w:kern w:val="36"/>
          <w:szCs w:val="28"/>
        </w:rPr>
        <w:t xml:space="preserve">       </w:t>
      </w:r>
      <w:proofErr w:type="gramStart"/>
      <w:r w:rsidRPr="002F7DC1">
        <w:rPr>
          <w:bCs/>
          <w:color w:val="000000"/>
          <w:kern w:val="36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 w:rsidRPr="002F7DC1">
        <w:rPr>
          <w:bCs/>
          <w:color w:val="000000"/>
          <w:kern w:val="36"/>
          <w:szCs w:val="28"/>
        </w:rPr>
        <w:t xml:space="preserve"> сельского поселения Самарский  сельсовет муниципального района </w:t>
      </w:r>
      <w:proofErr w:type="spellStart"/>
      <w:r w:rsidRPr="002F7DC1">
        <w:rPr>
          <w:bCs/>
          <w:color w:val="000000"/>
          <w:kern w:val="36"/>
          <w:szCs w:val="28"/>
        </w:rPr>
        <w:t>Хайбуллинский</w:t>
      </w:r>
      <w:proofErr w:type="spellEnd"/>
      <w:r w:rsidRPr="002F7DC1">
        <w:rPr>
          <w:bCs/>
          <w:color w:val="000000"/>
          <w:kern w:val="36"/>
          <w:szCs w:val="28"/>
        </w:rPr>
        <w:t xml:space="preserve"> </w:t>
      </w:r>
      <w:proofErr w:type="spellStart"/>
      <w:r w:rsidRPr="002F7DC1">
        <w:rPr>
          <w:bCs/>
          <w:color w:val="000000"/>
          <w:kern w:val="36"/>
          <w:szCs w:val="28"/>
        </w:rPr>
        <w:t>рапйон</w:t>
      </w:r>
      <w:proofErr w:type="spellEnd"/>
      <w:r w:rsidRPr="002F7DC1">
        <w:rPr>
          <w:bCs/>
          <w:color w:val="000000"/>
          <w:kern w:val="36"/>
          <w:szCs w:val="28"/>
        </w:rPr>
        <w:t xml:space="preserve"> Республики Башкортостан решил: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>1.Утвердить прилагаемое Положение о сообщении лицами, замещающими муниципальные должности, и муниципальными служащими сельского поселения Самарский  сельсовет осуществляют о получении подарка в связи с их должностным положением или исполнения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 xml:space="preserve">2. Установить, что органы местного самоуправления сельского поселения Самарский  сельсовет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</w:t>
      </w:r>
      <w:proofErr w:type="gramStart"/>
      <w:r w:rsidRPr="002F7DC1">
        <w:rPr>
          <w:bCs/>
          <w:color w:val="000000"/>
          <w:kern w:val="36"/>
          <w:szCs w:val="28"/>
        </w:rPr>
        <w:t>из</w:t>
      </w:r>
      <w:proofErr w:type="gramEnd"/>
      <w:r w:rsidRPr="002F7DC1">
        <w:rPr>
          <w:bCs/>
          <w:color w:val="000000"/>
          <w:kern w:val="36"/>
          <w:szCs w:val="28"/>
        </w:rPr>
        <w:t xml:space="preserve"> </w:t>
      </w:r>
      <w:proofErr w:type="gramStart"/>
      <w:r w:rsidRPr="002F7DC1">
        <w:rPr>
          <w:bCs/>
          <w:color w:val="000000"/>
          <w:kern w:val="36"/>
          <w:szCs w:val="28"/>
        </w:rPr>
        <w:t>оценку</w:t>
      </w:r>
      <w:proofErr w:type="gramEnd"/>
      <w:r w:rsidRPr="002F7DC1">
        <w:rPr>
          <w:bCs/>
          <w:color w:val="000000"/>
          <w:kern w:val="36"/>
          <w:szCs w:val="28"/>
        </w:rPr>
        <w:t xml:space="preserve"> для принятия к бухгалтерскому учету, а также принимают решения о реализации указанных подарков.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proofErr w:type="gramStart"/>
      <w:r w:rsidRPr="002F7DC1">
        <w:rPr>
          <w:bCs/>
          <w:color w:val="000000"/>
          <w:kern w:val="36"/>
          <w:szCs w:val="28"/>
        </w:rPr>
        <w:t>3.Реализация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сельского поселения  Самарский  сельсовет в местном бюджете на руководство и управление в сфере установленных функций.</w:t>
      </w:r>
      <w:proofErr w:type="gramEnd"/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lastRenderedPageBreak/>
        <w:t>4.</w:t>
      </w:r>
      <w:proofErr w:type="gramStart"/>
      <w:r w:rsidRPr="002F7DC1">
        <w:rPr>
          <w:bCs/>
          <w:color w:val="000000"/>
          <w:kern w:val="36"/>
          <w:szCs w:val="28"/>
        </w:rPr>
        <w:t>Контроль за</w:t>
      </w:r>
      <w:proofErr w:type="gramEnd"/>
      <w:r w:rsidRPr="002F7DC1">
        <w:rPr>
          <w:bCs/>
          <w:color w:val="000000"/>
          <w:kern w:val="36"/>
          <w:szCs w:val="28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>Глава сельского поселения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>Самарский  сельсовет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>муниципального района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proofErr w:type="spellStart"/>
      <w:r w:rsidRPr="002F7DC1">
        <w:rPr>
          <w:bCs/>
          <w:color w:val="000000"/>
          <w:kern w:val="36"/>
          <w:szCs w:val="28"/>
        </w:rPr>
        <w:t>Хайбуллинский</w:t>
      </w:r>
      <w:proofErr w:type="spellEnd"/>
      <w:r w:rsidRPr="002F7DC1">
        <w:rPr>
          <w:bCs/>
          <w:color w:val="000000"/>
          <w:kern w:val="36"/>
          <w:szCs w:val="28"/>
        </w:rPr>
        <w:t xml:space="preserve"> район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 xml:space="preserve">Республики Башкортостан                                 В.М. </w:t>
      </w:r>
      <w:proofErr w:type="spellStart"/>
      <w:r w:rsidRPr="002F7DC1">
        <w:rPr>
          <w:bCs/>
          <w:color w:val="000000"/>
          <w:kern w:val="36"/>
          <w:szCs w:val="28"/>
        </w:rPr>
        <w:t>Файзуллин</w:t>
      </w:r>
      <w:proofErr w:type="spellEnd"/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>с</w:t>
      </w:r>
      <w:proofErr w:type="gramStart"/>
      <w:r w:rsidRPr="002F7DC1">
        <w:rPr>
          <w:bCs/>
          <w:color w:val="000000"/>
          <w:kern w:val="36"/>
          <w:szCs w:val="28"/>
        </w:rPr>
        <w:t>.С</w:t>
      </w:r>
      <w:proofErr w:type="gramEnd"/>
      <w:r w:rsidRPr="002F7DC1">
        <w:rPr>
          <w:bCs/>
          <w:color w:val="000000"/>
          <w:kern w:val="36"/>
          <w:szCs w:val="28"/>
        </w:rPr>
        <w:t>амарское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>22  мая 2014г.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 w:rsidRPr="002F7DC1">
        <w:rPr>
          <w:bCs/>
          <w:color w:val="000000"/>
          <w:kern w:val="36"/>
          <w:szCs w:val="28"/>
        </w:rPr>
        <w:t>№Р-25/94</w:t>
      </w:r>
    </w:p>
    <w:p w:rsidR="00723C64" w:rsidRPr="002F7DC1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spacing w:line="360" w:lineRule="auto"/>
        <w:ind w:left="720"/>
        <w:rPr>
          <w:bCs/>
          <w:color w:val="000000"/>
          <w:kern w:val="36"/>
          <w:szCs w:val="28"/>
        </w:rPr>
      </w:pPr>
    </w:p>
    <w:p w:rsidR="00723C64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lastRenderedPageBreak/>
        <w:t xml:space="preserve">                                                                                     Утверждено</w:t>
      </w:r>
    </w:p>
    <w:p w:rsidR="00723C64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                                                        решением Совета сельского</w:t>
      </w:r>
    </w:p>
    <w:p w:rsidR="00723C64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                                                        поселения Самарский сельсовет</w:t>
      </w:r>
    </w:p>
    <w:p w:rsidR="00723C64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                                                        муниципального района</w:t>
      </w:r>
    </w:p>
    <w:p w:rsidR="00723C64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                                                        </w:t>
      </w:r>
      <w:proofErr w:type="spellStart"/>
      <w:r>
        <w:rPr>
          <w:bCs/>
          <w:color w:val="000000"/>
          <w:kern w:val="36"/>
          <w:szCs w:val="28"/>
        </w:rPr>
        <w:t>Хайбуллинский</w:t>
      </w:r>
      <w:proofErr w:type="spellEnd"/>
      <w:r>
        <w:rPr>
          <w:bCs/>
          <w:color w:val="000000"/>
          <w:kern w:val="36"/>
          <w:szCs w:val="28"/>
        </w:rPr>
        <w:t xml:space="preserve"> район Республики</w:t>
      </w:r>
    </w:p>
    <w:p w:rsidR="00723C64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                                                        Башкортостан от 22  мая 2014 г. </w:t>
      </w:r>
    </w:p>
    <w:p w:rsidR="00723C64" w:rsidRDefault="00723C64" w:rsidP="002F7DC1">
      <w:pPr>
        <w:pStyle w:val="a3"/>
        <w:ind w:left="720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                                                        №</w:t>
      </w:r>
      <w:proofErr w:type="gramStart"/>
      <w:r>
        <w:rPr>
          <w:bCs/>
          <w:color w:val="000000"/>
          <w:kern w:val="36"/>
          <w:szCs w:val="28"/>
        </w:rPr>
        <w:t>Р</w:t>
      </w:r>
      <w:proofErr w:type="gramEnd"/>
      <w:r>
        <w:rPr>
          <w:bCs/>
          <w:color w:val="000000"/>
          <w:kern w:val="36"/>
          <w:szCs w:val="28"/>
        </w:rPr>
        <w:t>- 25/94</w:t>
      </w:r>
    </w:p>
    <w:p w:rsidR="00723C64" w:rsidRPr="002F7DC1" w:rsidRDefault="00723C64" w:rsidP="002F7DC1">
      <w:pPr>
        <w:pStyle w:val="a3"/>
        <w:ind w:left="720"/>
        <w:rPr>
          <w:b/>
          <w:bCs/>
          <w:color w:val="000000"/>
          <w:kern w:val="36"/>
          <w:szCs w:val="28"/>
        </w:rPr>
      </w:pPr>
    </w:p>
    <w:p w:rsidR="00723C64" w:rsidRPr="002F7DC1" w:rsidRDefault="00723C64" w:rsidP="002F7DC1">
      <w:pPr>
        <w:pStyle w:val="a3"/>
        <w:ind w:left="720"/>
        <w:jc w:val="center"/>
        <w:rPr>
          <w:b/>
          <w:bCs/>
          <w:color w:val="000000"/>
          <w:kern w:val="36"/>
          <w:szCs w:val="28"/>
        </w:rPr>
      </w:pPr>
      <w:r w:rsidRPr="002F7DC1">
        <w:rPr>
          <w:b/>
          <w:bCs/>
          <w:color w:val="000000"/>
          <w:kern w:val="36"/>
          <w:szCs w:val="28"/>
        </w:rPr>
        <w:t xml:space="preserve">Положение </w:t>
      </w:r>
    </w:p>
    <w:p w:rsidR="00723C64" w:rsidRPr="002F7DC1" w:rsidRDefault="00723C64" w:rsidP="00723C64">
      <w:pPr>
        <w:pStyle w:val="a3"/>
        <w:ind w:left="720"/>
        <w:jc w:val="center"/>
        <w:rPr>
          <w:b/>
          <w:bCs/>
          <w:color w:val="000000"/>
          <w:kern w:val="36"/>
          <w:szCs w:val="28"/>
        </w:rPr>
      </w:pPr>
      <w:r w:rsidRPr="002F7DC1">
        <w:rPr>
          <w:b/>
          <w:bCs/>
          <w:color w:val="000000"/>
          <w:kern w:val="36"/>
          <w:szCs w:val="28"/>
        </w:rPr>
        <w:t>о сообщении лицами, замещающими муниципальные должности,</w:t>
      </w:r>
    </w:p>
    <w:p w:rsidR="00723C64" w:rsidRPr="002F7DC1" w:rsidRDefault="00723C64" w:rsidP="00723C64">
      <w:pPr>
        <w:pStyle w:val="a3"/>
        <w:ind w:left="720"/>
        <w:jc w:val="center"/>
        <w:rPr>
          <w:b/>
          <w:bCs/>
          <w:color w:val="000000"/>
          <w:kern w:val="36"/>
          <w:szCs w:val="28"/>
        </w:rPr>
      </w:pPr>
      <w:r w:rsidRPr="002F7DC1">
        <w:rPr>
          <w:b/>
          <w:bCs/>
          <w:color w:val="000000"/>
          <w:kern w:val="36"/>
          <w:szCs w:val="28"/>
        </w:rPr>
        <w:t xml:space="preserve"> и муниципальными служащими о получении подарка в связи с их должностным положением или исполнением ими служебных  (должностных) обязанностей, сдаче и оценке подарка, реализации (выкупе) и зачисления средств, вырученных от его реализации.</w:t>
      </w:r>
    </w:p>
    <w:p w:rsidR="00723C64" w:rsidRDefault="00723C64" w:rsidP="00723C64">
      <w:pPr>
        <w:pStyle w:val="a3"/>
        <w:ind w:left="720"/>
        <w:jc w:val="center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1. </w:t>
      </w:r>
      <w:proofErr w:type="gramStart"/>
      <w:r>
        <w:rPr>
          <w:bCs/>
          <w:color w:val="000000"/>
          <w:kern w:val="36"/>
          <w:szCs w:val="28"/>
        </w:rPr>
        <w:t>Настоящее положение определяет порядок сообщения лицами, замещающими муниципальные должности и  муниципальными служащими сельского поселения Самарский  сельсовет (далее соответственно –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>
        <w:rPr>
          <w:bCs/>
          <w:color w:val="000000"/>
          <w:kern w:val="36"/>
          <w:szCs w:val="28"/>
        </w:rPr>
        <w:t xml:space="preserve"> средств, вырученных от его реализации.       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2. Для целей настоящего Положения  используются следующие понятия: «подарок, полученный в связи с  протокольными мероприятиями, служебными командировками и другими официальными мероприятиями»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proofErr w:type="gramStart"/>
      <w:r>
        <w:rPr>
          <w:bCs/>
          <w:color w:val="000000"/>
          <w:kern w:val="36"/>
          <w:szCs w:val="28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служенных (должностных) обязанностей, цветов и ценных подарков, которые вручены в</w:t>
      </w:r>
      <w:proofErr w:type="gramEnd"/>
      <w:r>
        <w:rPr>
          <w:bCs/>
          <w:color w:val="000000"/>
          <w:kern w:val="36"/>
          <w:szCs w:val="28"/>
        </w:rPr>
        <w:t xml:space="preserve"> </w:t>
      </w:r>
      <w:proofErr w:type="gramStart"/>
      <w:r>
        <w:rPr>
          <w:bCs/>
          <w:color w:val="000000"/>
          <w:kern w:val="36"/>
          <w:szCs w:val="28"/>
        </w:rPr>
        <w:t>качестве</w:t>
      </w:r>
      <w:proofErr w:type="gramEnd"/>
      <w:r>
        <w:rPr>
          <w:bCs/>
          <w:color w:val="000000"/>
          <w:kern w:val="36"/>
          <w:szCs w:val="28"/>
        </w:rPr>
        <w:t xml:space="preserve"> поощрения (награды);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</w:t>
      </w:r>
      <w:proofErr w:type="gramStart"/>
      <w:r>
        <w:rPr>
          <w:bCs/>
          <w:color w:val="000000"/>
          <w:kern w:val="36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</w:t>
      </w:r>
      <w:r>
        <w:rPr>
          <w:bCs/>
          <w:color w:val="000000"/>
          <w:kern w:val="36"/>
          <w:szCs w:val="28"/>
        </w:rPr>
        <w:lastRenderedPageBreak/>
        <w:t>инструкцией, а также в связи с исполнением служебных (должностных) обязанностей в случаях, установленных федеральными  законами  и иными нормативными актами,  определяющими особенности  правового положения и</w:t>
      </w:r>
      <w:proofErr w:type="gramEnd"/>
      <w:r>
        <w:rPr>
          <w:bCs/>
          <w:color w:val="000000"/>
          <w:kern w:val="36"/>
          <w:szCs w:val="28"/>
        </w:rPr>
        <w:t xml:space="preserve"> специфику  профессиональной служебной и трудовой деятельности указанных лиц.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лиц в связи с их должностным положением или исполнением ими служебных (должностных) обязанностей.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 в связи с их должностным положением или исполнением ими служебных (должностных) обязанностей муниципальной орган в котором указанные лица проходят муниципальную службу или осуществляют трудовую деятельность (далее – муниципальный орган).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5.  Уведомление о получении подарка  в связи с должностным положением  или исполнением служебных (должностных) обязанностей (далее - уведомление), составленное согласно приложению, предоставляется не позднее 3 рабочих дней со дня  получения подарка  в уполномоченное структурное  подразделение муниципального органа (далее – уполномоченное структурное  подразделение). К уведомлению прилагаются  документы (при их наличии), подтверждающие стоимость подарка (кассовый чек, товарный чек,  иной документ об оплате (приобретении) подарка).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В случае  если 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 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При невозможности  подачи уведомления в сроки, указанные в абзацах  первом и втором настоящего пункта, по причине,  не зависящей от лица, замещающего муниципальную должность, служащего оно предоставляется не  позднее следующего дня после ее устранения.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6.  Уведомление составляется в 2 экземплярах, один из которых  возвращается лицу, предоставившему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 о бухгалтерском учете (далее – комиссия).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7. </w:t>
      </w:r>
      <w:proofErr w:type="gramStart"/>
      <w:r>
        <w:rPr>
          <w:bCs/>
          <w:color w:val="000000"/>
          <w:kern w:val="36"/>
          <w:szCs w:val="28"/>
        </w:rPr>
        <w:t xml:space="preserve">Подарок, стоимость которого подтверждается документами и превышает 3 тыс. рублей,  либо  стоимость  которого получившему его служащему неизвестна, сдается ответственному лицу уполномоченного структурного подразделения, которое принимает его на  хранение по </w:t>
      </w:r>
      <w:r>
        <w:rPr>
          <w:bCs/>
          <w:color w:val="000000"/>
          <w:kern w:val="36"/>
          <w:szCs w:val="28"/>
        </w:rPr>
        <w:lastRenderedPageBreak/>
        <w:t xml:space="preserve">акту приема- передачи не позднее 5 рабочих дней со дня регистрации уведомления в соответствующем журнале регистрации. </w:t>
      </w:r>
      <w:proofErr w:type="gramEnd"/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8.  Подарок,  полученный лицом,  замещающим муниципальную должность, независимо от его стоимости, подлежит  передаче на хранение в порядке, предусмотренном пунктом 7 настоящего Положения.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9. До передачи подарка  по акту приема – передачи ответственность с законодательством Российской Федерации за утрату  или повреждение подарка  несет лицо, получившее подарок.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10.  В целях принятия к бухгалтерскому учету подарка  в порядке, установленном законодательством Российской Федерации, определение его стоимости проводится  на основе  рыночной цены, действующей на  дату принятия  к учету подарка, или цены  на аналогичную материальную ценность в сопоставимых  условиях с привлечением  при  необходимости комиссии. Сведения о рыночной стоимости  подтверждаются  документально, а при невозможности документального подтверждения – экспертным путем. Подарок возвращается сдавшему его лицу по акту приема – передачи в случае, если его стоимость не превышает 3 тыс. рублей. 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11. Уполномоченное структурное подразделение обеспечивает включение в установленном порядке  принятого к бухгалтерскому учету подарка, стоимость которого превышает 3, тыс. рублей, в реестр муниципального имущества муниципального образования.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12.  Лицо, заменяющее муниципальную должность, служащий, сдавшие подарок, могут его выкупить, направив на имя представителя нанимателя (работодателя)  соответствующее заявление не позднее двух месяцев со дня сдачи подарка.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13. Уполномоченное структурное подразделение в течени</w:t>
      </w:r>
      <w:proofErr w:type="gramStart"/>
      <w:r>
        <w:rPr>
          <w:bCs/>
          <w:color w:val="000000"/>
          <w:kern w:val="36"/>
          <w:szCs w:val="28"/>
        </w:rPr>
        <w:t>и</w:t>
      </w:r>
      <w:proofErr w:type="gramEnd"/>
      <w:r>
        <w:rPr>
          <w:bCs/>
          <w:color w:val="000000"/>
          <w:kern w:val="36"/>
          <w:szCs w:val="28"/>
        </w:rPr>
        <w:t xml:space="preserve"> 3 месяцев со дня поступления заявления, указанного в пункте 12 настоящего Положения, организует оценку стоимости подарка  для реализации (выкупа) и уведомляет в письменной форме лицо, подавшее заявление, о результатах оценки, после чего в течении месяца заявитель выкупает подарок по установленной в результате оценки стоимости  или отказывается от выкупа.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 заключения комиссии  о целесообразности использования подарка для обеспечения деятельности муниципального органа.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15.  В случае нецелесообразности использования подарка  руководителем муниципального органа принимается решение о реализации подарка  и проведении оценки его стоимости  для реализации  (выкупа), осуществляемой уполномоченными муниципальными органами  и организациями посредством проведения </w:t>
      </w:r>
      <w:r>
        <w:rPr>
          <w:bCs/>
          <w:color w:val="000000"/>
          <w:kern w:val="36"/>
          <w:szCs w:val="28"/>
        </w:rPr>
        <w:lastRenderedPageBreak/>
        <w:t>торгов в порядке, предусмотренном законодательством Российской Федерации.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16. Оценка 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17.  В случае если подарок не выкуплен или не реализован, руководителем  муниципального органа  принимается решение о повторной  реализации подарка, либо о его безвозмездной 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18.  </w:t>
      </w:r>
      <w:proofErr w:type="gramStart"/>
      <w:r>
        <w:rPr>
          <w:bCs/>
          <w:color w:val="000000"/>
          <w:kern w:val="36"/>
          <w:szCs w:val="28"/>
        </w:rPr>
        <w:t>Средства</w:t>
      </w:r>
      <w:proofErr w:type="gramEnd"/>
      <w:r>
        <w:rPr>
          <w:bCs/>
          <w:color w:val="000000"/>
          <w:kern w:val="36"/>
          <w:szCs w:val="28"/>
        </w:rPr>
        <w:t xml:space="preserve">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2F7DC1" w:rsidRDefault="002F7DC1" w:rsidP="00723C64">
      <w:pPr>
        <w:pStyle w:val="a3"/>
        <w:ind w:left="72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lastRenderedPageBreak/>
        <w:t>Приложение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>к Положению о сообщении лицами,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 xml:space="preserve">замещающими муниципальные 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 xml:space="preserve">должности, и </w:t>
      </w:r>
      <w:proofErr w:type="gramStart"/>
      <w:r>
        <w:rPr>
          <w:bCs/>
          <w:color w:val="000000"/>
          <w:kern w:val="36"/>
          <w:sz w:val="24"/>
        </w:rPr>
        <w:t>муниципальными</w:t>
      </w:r>
      <w:proofErr w:type="gramEnd"/>
      <w:r>
        <w:rPr>
          <w:bCs/>
          <w:color w:val="000000"/>
          <w:kern w:val="36"/>
          <w:sz w:val="24"/>
        </w:rPr>
        <w:t xml:space="preserve"> 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>служащими о получении подарка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 xml:space="preserve">в связи  с их </w:t>
      </w:r>
      <w:proofErr w:type="gramStart"/>
      <w:r>
        <w:rPr>
          <w:bCs/>
          <w:color w:val="000000"/>
          <w:kern w:val="36"/>
          <w:sz w:val="24"/>
        </w:rPr>
        <w:t>должностным</w:t>
      </w:r>
      <w:proofErr w:type="gramEnd"/>
      <w:r>
        <w:rPr>
          <w:bCs/>
          <w:color w:val="000000"/>
          <w:kern w:val="36"/>
          <w:sz w:val="24"/>
        </w:rPr>
        <w:t xml:space="preserve"> 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>положением или исполнением ими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 xml:space="preserve">служебных (должностных) 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 xml:space="preserve">обязанностей, сдаче и  оценки 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 xml:space="preserve">подарка, реализации (выкупе) и 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proofErr w:type="gramStart"/>
      <w:r>
        <w:rPr>
          <w:bCs/>
          <w:color w:val="000000"/>
          <w:kern w:val="36"/>
          <w:sz w:val="24"/>
        </w:rPr>
        <w:t>зачислении</w:t>
      </w:r>
      <w:proofErr w:type="gramEnd"/>
      <w:r>
        <w:rPr>
          <w:bCs/>
          <w:color w:val="000000"/>
          <w:kern w:val="36"/>
          <w:sz w:val="24"/>
        </w:rPr>
        <w:t xml:space="preserve"> средств, вырученных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>от его реализации</w:t>
      </w:r>
    </w:p>
    <w:p w:rsidR="00723C64" w:rsidRDefault="00723C64" w:rsidP="00723C64">
      <w:pPr>
        <w:pStyle w:val="a3"/>
        <w:ind w:firstLine="5580"/>
        <w:jc w:val="both"/>
        <w:rPr>
          <w:bCs/>
          <w:color w:val="000000"/>
          <w:kern w:val="36"/>
          <w:sz w:val="24"/>
        </w:rPr>
      </w:pPr>
    </w:p>
    <w:p w:rsidR="00723C64" w:rsidRDefault="00723C64" w:rsidP="00723C64">
      <w:pPr>
        <w:pStyle w:val="a3"/>
        <w:jc w:val="center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Уведомление о получении  подарка 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>_________________________________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4"/>
        </w:rPr>
        <w:t xml:space="preserve">       </w:t>
      </w:r>
      <w:proofErr w:type="gramStart"/>
      <w:r>
        <w:rPr>
          <w:bCs/>
          <w:color w:val="000000"/>
          <w:kern w:val="36"/>
          <w:sz w:val="20"/>
          <w:szCs w:val="20"/>
        </w:rPr>
        <w:t>( наименование уполномоченного</w:t>
      </w:r>
      <w:proofErr w:type="gramEnd"/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>_________________________________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4"/>
        </w:rPr>
        <w:t xml:space="preserve">              </w:t>
      </w:r>
      <w:r>
        <w:rPr>
          <w:bCs/>
          <w:color w:val="000000"/>
          <w:kern w:val="36"/>
          <w:sz w:val="20"/>
          <w:szCs w:val="20"/>
        </w:rPr>
        <w:t>структурного подразделения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 w:val="24"/>
        </w:rPr>
      </w:pPr>
      <w:r>
        <w:rPr>
          <w:bCs/>
          <w:color w:val="000000"/>
          <w:kern w:val="36"/>
          <w:sz w:val="24"/>
        </w:rPr>
        <w:t>______________________________________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 xml:space="preserve">                 муниципального органа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>от _______________________________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>_________________________________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4"/>
        </w:rPr>
        <w:t xml:space="preserve">   </w:t>
      </w:r>
      <w:r>
        <w:rPr>
          <w:bCs/>
          <w:color w:val="000000"/>
          <w:kern w:val="36"/>
          <w:sz w:val="20"/>
          <w:szCs w:val="20"/>
        </w:rPr>
        <w:t>(ф.и.о., занимаемая должность)</w:t>
      </w:r>
    </w:p>
    <w:p w:rsidR="00723C64" w:rsidRDefault="00723C64" w:rsidP="00723C64">
      <w:pPr>
        <w:pStyle w:val="a3"/>
        <w:jc w:val="center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jc w:val="center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>Уведомление о получении подарка от «___»___________20__г.</w:t>
      </w:r>
    </w:p>
    <w:p w:rsidR="00723C64" w:rsidRDefault="00723C64" w:rsidP="00723C64">
      <w:pPr>
        <w:pStyle w:val="a3"/>
        <w:jc w:val="center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>Извещаю о получении _____________________________________</w:t>
      </w:r>
    </w:p>
    <w:p w:rsidR="00723C64" w:rsidRDefault="00723C64" w:rsidP="00723C64">
      <w:pPr>
        <w:pStyle w:val="a3"/>
        <w:jc w:val="center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4"/>
        </w:rPr>
        <w:t>(</w:t>
      </w:r>
      <w:r>
        <w:rPr>
          <w:bCs/>
          <w:color w:val="000000"/>
          <w:kern w:val="36"/>
          <w:sz w:val="20"/>
          <w:szCs w:val="20"/>
        </w:rPr>
        <w:t>дата получения)</w:t>
      </w:r>
    </w:p>
    <w:p w:rsidR="00723C64" w:rsidRDefault="00723C64" w:rsidP="00723C64">
      <w:pPr>
        <w:pStyle w:val="a3"/>
        <w:jc w:val="center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>подарк</w:t>
      </w:r>
      <w:proofErr w:type="gramStart"/>
      <w:r>
        <w:rPr>
          <w:bCs/>
          <w:color w:val="000000"/>
          <w:kern w:val="36"/>
          <w:szCs w:val="28"/>
        </w:rPr>
        <w:t>а(</w:t>
      </w:r>
      <w:proofErr w:type="spellStart"/>
      <w:proofErr w:type="gramEnd"/>
      <w:r>
        <w:rPr>
          <w:bCs/>
          <w:color w:val="000000"/>
          <w:kern w:val="36"/>
          <w:szCs w:val="28"/>
        </w:rPr>
        <w:t>ов</w:t>
      </w:r>
      <w:proofErr w:type="spellEnd"/>
      <w:r>
        <w:rPr>
          <w:bCs/>
          <w:color w:val="000000"/>
          <w:kern w:val="36"/>
          <w:szCs w:val="28"/>
        </w:rPr>
        <w:t>) на ____________________________________________</w:t>
      </w:r>
    </w:p>
    <w:p w:rsidR="00723C64" w:rsidRDefault="00723C64" w:rsidP="00723C64">
      <w:pPr>
        <w:pStyle w:val="a3"/>
        <w:jc w:val="right"/>
        <w:rPr>
          <w:bCs/>
          <w:color w:val="000000"/>
          <w:kern w:val="36"/>
          <w:sz w:val="20"/>
          <w:szCs w:val="20"/>
        </w:rPr>
      </w:pPr>
      <w:proofErr w:type="gramStart"/>
      <w:r>
        <w:rPr>
          <w:bCs/>
          <w:color w:val="000000"/>
          <w:kern w:val="36"/>
          <w:sz w:val="20"/>
          <w:szCs w:val="20"/>
        </w:rPr>
        <w:t>(наименование протокольного мероприятия, служебной командировки, другого</w:t>
      </w:r>
      <w:proofErr w:type="gramEnd"/>
    </w:p>
    <w:p w:rsidR="00723C64" w:rsidRDefault="00723C64" w:rsidP="00723C64">
      <w:pPr>
        <w:pStyle w:val="a3"/>
        <w:jc w:val="center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 xml:space="preserve">                                        официального мероприятия, место и дата проведения)</w:t>
      </w: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 </w:t>
      </w:r>
    </w:p>
    <w:tbl>
      <w:tblPr>
        <w:tblW w:w="460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61"/>
        <w:gridCol w:w="2159"/>
        <w:gridCol w:w="2161"/>
      </w:tblGrid>
      <w:tr w:rsidR="00723C64" w:rsidTr="00723C6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64" w:rsidRDefault="00723C64">
            <w:pPr>
              <w:pStyle w:val="a3"/>
              <w:spacing w:line="276" w:lineRule="auto"/>
              <w:jc w:val="center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Наименование</w:t>
            </w:r>
          </w:p>
          <w:p w:rsidR="00723C64" w:rsidRDefault="00723C64">
            <w:pPr>
              <w:pStyle w:val="a3"/>
              <w:spacing w:line="276" w:lineRule="auto"/>
              <w:jc w:val="center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подарка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64" w:rsidRDefault="00723C64">
            <w:pPr>
              <w:pStyle w:val="a3"/>
              <w:spacing w:line="276" w:lineRule="auto"/>
              <w:jc w:val="center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Характеристика подарка, его описание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64" w:rsidRDefault="00723C64">
            <w:pPr>
              <w:pStyle w:val="a3"/>
              <w:spacing w:line="276" w:lineRule="auto"/>
              <w:jc w:val="center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Количество предметов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64" w:rsidRDefault="00723C64">
            <w:pPr>
              <w:pStyle w:val="a3"/>
              <w:spacing w:line="276" w:lineRule="auto"/>
              <w:jc w:val="center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Стоимость в рублях</w:t>
            </w:r>
          </w:p>
        </w:tc>
      </w:tr>
      <w:tr w:rsidR="00723C64" w:rsidTr="00723C6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1.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</w:tr>
      <w:tr w:rsidR="00723C64" w:rsidTr="00723C6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2.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</w:tr>
      <w:tr w:rsidR="00723C64" w:rsidTr="00723C6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3.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</w:tr>
      <w:tr w:rsidR="00723C64" w:rsidTr="00723C6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 w:val="24"/>
              </w:rPr>
            </w:pPr>
            <w:r>
              <w:rPr>
                <w:bCs/>
                <w:color w:val="000000"/>
                <w:kern w:val="36"/>
                <w:sz w:val="24"/>
              </w:rPr>
              <w:t>ИТОГО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64" w:rsidRDefault="00723C64">
            <w:pPr>
              <w:pStyle w:val="a3"/>
              <w:spacing w:line="276" w:lineRule="auto"/>
              <w:jc w:val="both"/>
              <w:rPr>
                <w:bCs/>
                <w:color w:val="000000"/>
                <w:kern w:val="36"/>
                <w:szCs w:val="28"/>
              </w:rPr>
            </w:pPr>
          </w:p>
        </w:tc>
      </w:tr>
    </w:tbl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Приложение:____________________________________ на </w:t>
      </w:r>
      <w:proofErr w:type="spellStart"/>
      <w:r>
        <w:rPr>
          <w:bCs/>
          <w:color w:val="000000"/>
          <w:kern w:val="36"/>
          <w:szCs w:val="28"/>
        </w:rPr>
        <w:t>_____листах</w:t>
      </w:r>
      <w:proofErr w:type="spellEnd"/>
      <w:r>
        <w:rPr>
          <w:bCs/>
          <w:color w:val="000000"/>
          <w:kern w:val="36"/>
          <w:szCs w:val="28"/>
        </w:rPr>
        <w:t>.</w:t>
      </w: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                              </w:t>
      </w:r>
      <w:r>
        <w:rPr>
          <w:bCs/>
          <w:color w:val="000000"/>
          <w:kern w:val="36"/>
          <w:sz w:val="20"/>
          <w:szCs w:val="20"/>
        </w:rPr>
        <w:t>(наименование документа)</w:t>
      </w: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Лицо, представившее </w:t>
      </w: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уведомление         ____________   __________________ «__»_____20__г.</w:t>
      </w: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Лицо принявшее</w:t>
      </w: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Уведомление        ____________  ___________________ «__» ____20__г.</w:t>
      </w: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Регистрационный номер в журнале регистраций уведомлений _________</w:t>
      </w:r>
    </w:p>
    <w:p w:rsidR="00723C64" w:rsidRDefault="00723C64" w:rsidP="00723C64">
      <w:pPr>
        <w:pStyle w:val="a3"/>
        <w:jc w:val="both"/>
        <w:rPr>
          <w:bCs/>
          <w:color w:val="000000"/>
          <w:kern w:val="36"/>
          <w:szCs w:val="28"/>
        </w:rPr>
      </w:pPr>
      <w:r>
        <w:rPr>
          <w:bCs/>
          <w:color w:val="000000"/>
          <w:kern w:val="36"/>
          <w:szCs w:val="28"/>
        </w:rPr>
        <w:t xml:space="preserve">        «___» __________20__г. </w:t>
      </w:r>
    </w:p>
    <w:p w:rsidR="00723C64" w:rsidRDefault="00723C64" w:rsidP="00723C64">
      <w:pPr>
        <w:pStyle w:val="a3"/>
        <w:ind w:firstLine="4680"/>
        <w:jc w:val="both"/>
        <w:rPr>
          <w:bCs/>
          <w:color w:val="000000"/>
          <w:kern w:val="36"/>
          <w:szCs w:val="28"/>
        </w:rPr>
      </w:pPr>
    </w:p>
    <w:p w:rsidR="00723C64" w:rsidRDefault="00723C64" w:rsidP="00723C64"/>
    <w:p w:rsidR="00723C64" w:rsidRDefault="00723C64" w:rsidP="00723C64">
      <w:pPr>
        <w:rPr>
          <w:rFonts w:ascii="Times New Roman" w:hAnsi="Times New Roman" w:cs="Times New Roman"/>
          <w:sz w:val="24"/>
          <w:szCs w:val="24"/>
        </w:rPr>
      </w:pPr>
    </w:p>
    <w:p w:rsidR="00723C64" w:rsidRDefault="00723C64" w:rsidP="00723C64">
      <w:pPr>
        <w:rPr>
          <w:rFonts w:ascii="Times New Roman" w:hAnsi="Times New Roman" w:cs="Times New Roman"/>
          <w:sz w:val="24"/>
          <w:szCs w:val="24"/>
        </w:rPr>
      </w:pPr>
    </w:p>
    <w:p w:rsidR="00723C64" w:rsidRDefault="00723C64" w:rsidP="00723C64">
      <w:pPr>
        <w:rPr>
          <w:rFonts w:ascii="Times New Roman" w:hAnsi="Times New Roman" w:cs="Times New Roman"/>
          <w:sz w:val="24"/>
          <w:szCs w:val="24"/>
        </w:rPr>
      </w:pPr>
    </w:p>
    <w:p w:rsidR="00723C64" w:rsidRDefault="00723C64" w:rsidP="00723C64">
      <w:pPr>
        <w:rPr>
          <w:rFonts w:ascii="Times New Roman" w:hAnsi="Times New Roman" w:cs="Times New Roman"/>
          <w:sz w:val="24"/>
          <w:szCs w:val="24"/>
        </w:rPr>
      </w:pPr>
    </w:p>
    <w:p w:rsidR="00723C64" w:rsidRDefault="00723C64" w:rsidP="00723C64">
      <w:pPr>
        <w:rPr>
          <w:rFonts w:ascii="Times New Roman" w:hAnsi="Times New Roman" w:cs="Times New Roman"/>
          <w:sz w:val="24"/>
          <w:szCs w:val="24"/>
        </w:rPr>
      </w:pPr>
    </w:p>
    <w:p w:rsidR="003943CE" w:rsidRPr="00723C64" w:rsidRDefault="003943CE">
      <w:pPr>
        <w:rPr>
          <w:rFonts w:ascii="Times New Roman" w:hAnsi="Times New Roman" w:cs="Times New Roman"/>
          <w:sz w:val="24"/>
          <w:szCs w:val="24"/>
        </w:rPr>
      </w:pPr>
    </w:p>
    <w:sectPr w:rsidR="003943CE" w:rsidRPr="00723C64" w:rsidSect="004C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64"/>
    <w:rsid w:val="002F7DC1"/>
    <w:rsid w:val="003943CE"/>
    <w:rsid w:val="004C7272"/>
    <w:rsid w:val="0072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3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23C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1906</Words>
  <Characters>10868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4</cp:revision>
  <dcterms:created xsi:type="dcterms:W3CDTF">2017-10-06T09:44:00Z</dcterms:created>
  <dcterms:modified xsi:type="dcterms:W3CDTF">2017-10-09T04:52:00Z</dcterms:modified>
</cp:coreProperties>
</file>