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285"/>
        <w:tblW w:w="10031" w:type="dxa"/>
        <w:tblLook w:val="01E0"/>
      </w:tblPr>
      <w:tblGrid>
        <w:gridCol w:w="4395"/>
        <w:gridCol w:w="1276"/>
        <w:gridCol w:w="4360"/>
      </w:tblGrid>
      <w:tr w:rsidR="00F40AED" w:rsidTr="00F40AED">
        <w:trPr>
          <w:trHeight w:val="1418"/>
        </w:trPr>
        <w:tc>
          <w:tcPr>
            <w:tcW w:w="4395" w:type="dxa"/>
            <w:vAlign w:val="center"/>
            <w:hideMark/>
          </w:tcPr>
          <w:p w:rsidR="00F40AED" w:rsidRDefault="00F40AED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F40AED" w:rsidRDefault="00F40AE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F40AED" w:rsidRDefault="00F40AE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МУНИЦИПАЛЬ РАЙОНЫНЫҢ</w:t>
            </w:r>
          </w:p>
          <w:p w:rsidR="00F40AED" w:rsidRDefault="00F40AE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ҺАМАР АУЫЛ СОВЕТЫ</w:t>
            </w:r>
          </w:p>
          <w:p w:rsidR="00F40AED" w:rsidRDefault="00F40AE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lang w:val="be-BY" w:eastAsia="en-US"/>
              </w:rPr>
              <w:t xml:space="preserve">АУЫЛ  </w:t>
            </w: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БИЛӘМӘҺЕ</w:t>
            </w:r>
          </w:p>
          <w:p w:rsidR="00F40AED" w:rsidRDefault="00AD0CAB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AD0CAB">
              <w:pict>
                <v:line id="_x0000_s1026" style="position:absolute;left:0;text-align:left;z-index:251658240;visibility:visible" from="10pt,19.5pt" to="496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strokeweight="4.5pt">
                  <v:stroke linestyle="thickThin"/>
                </v:line>
              </w:pict>
            </w:r>
            <w:r w:rsidR="00F40AED">
              <w:rPr>
                <w:rFonts w:ascii="Times New Roman" w:hAnsi="Times New Roman" w:cs="Times New Roman"/>
                <w:b/>
                <w:lang w:val="be-BY" w:eastAsia="en-US"/>
              </w:rPr>
              <w:t xml:space="preserve">  ХАКИМИӘТЕ</w:t>
            </w:r>
          </w:p>
        </w:tc>
        <w:tc>
          <w:tcPr>
            <w:tcW w:w="1276" w:type="dxa"/>
            <w:vAlign w:val="center"/>
            <w:hideMark/>
          </w:tcPr>
          <w:p w:rsidR="00F40AED" w:rsidRDefault="00F40AED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F40AED" w:rsidRDefault="00F40A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F40AED" w:rsidRDefault="00F40A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8C2D60" w:rsidRDefault="008C2D60" w:rsidP="004668DE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8DE" w:rsidRPr="00194006" w:rsidRDefault="004668DE" w:rsidP="004668DE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0AED" w:rsidRPr="008C2D60" w:rsidRDefault="004668DE" w:rsidP="008C2D60">
      <w:pPr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№  39                                                                               от  12 августа 2016 года</w:t>
      </w:r>
    </w:p>
    <w:p w:rsidR="00F40AED" w:rsidRDefault="00F40AED" w:rsidP="00F40AED">
      <w:pPr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 25 октября 2013  года № 19 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Самарский 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F40AED" w:rsidRDefault="00F40AED" w:rsidP="00F40AED">
      <w:pPr>
        <w:spacing w:after="0"/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годы», с планом мероприятий раздела 7 Комплексного плана действий по обеспечению правопорядка в Республики Башкортостан на 2016 год, утвержденного распоряжением Главы Республики Башкортостан от 31 декабря 2015 года № РГ-230,  Администрация сельского поселения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постановляет:</w:t>
      </w:r>
    </w:p>
    <w:p w:rsidR="00F40AED" w:rsidRDefault="00F40AED" w:rsidP="00F40AED">
      <w:pPr>
        <w:spacing w:after="0"/>
        <w:ind w:left="57" w:right="57" w:firstLine="600"/>
        <w:jc w:val="both"/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постановление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25.10.2013  года № 19  «Об утверждении муниципальной программы противодействия коррупции в сельском поселении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»:</w:t>
      </w:r>
    </w:p>
    <w:p w:rsidR="00F40AED" w:rsidRDefault="00F40AED" w:rsidP="00F40AED">
      <w:pPr>
        <w:spacing w:after="0"/>
        <w:ind w:left="57" w:right="57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kern w:val="16"/>
          <w:position w:val="2"/>
          <w:sz w:val="24"/>
          <w:szCs w:val="24"/>
        </w:rPr>
        <w:t>- изложить пункт 8 Приложения №1 в новой редакции согласно приложению № 1 к данному постановлению.</w:t>
      </w:r>
    </w:p>
    <w:p w:rsidR="00F40AED" w:rsidRDefault="00F40AED" w:rsidP="00F40A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Д.Х.</w:t>
      </w:r>
    </w:p>
    <w:p w:rsidR="00F40AED" w:rsidRDefault="00F40AED" w:rsidP="00F40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на информационном стенде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AED" w:rsidRDefault="00F40AED" w:rsidP="00F40A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                                      Самарский  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В.М.Файзуллиин</w:t>
      </w:r>
      <w:proofErr w:type="spellEnd"/>
    </w:p>
    <w:p w:rsidR="00F40AED" w:rsidRDefault="00F40AED" w:rsidP="00F40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ED" w:rsidRDefault="00F40AED" w:rsidP="00F40A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AED" w:rsidRDefault="00363291" w:rsidP="00F40AED">
      <w:pPr>
        <w:pStyle w:val="ConsPlusNormal0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0A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40AED" w:rsidRDefault="00F40AED" w:rsidP="00F40AED">
      <w:pPr>
        <w:pStyle w:val="ConsPlusNormal0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Самарский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F40AED" w:rsidRDefault="00F40AED" w:rsidP="00F40AED">
      <w:pPr>
        <w:pStyle w:val="ConsPlusNormal0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F40AED" w:rsidRDefault="00F40AED" w:rsidP="00F40AED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25.10.2016  г. № 19</w:t>
      </w:r>
    </w:p>
    <w:p w:rsidR="00F40AED" w:rsidRDefault="00F40AED" w:rsidP="00F40AED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40AED" w:rsidRDefault="00F40AED" w:rsidP="00F40AE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Перечень программных мероприятий</w:t>
      </w:r>
    </w:p>
    <w:tbl>
      <w:tblPr>
        <w:tblpPr w:leftFromText="180" w:rightFromText="180" w:bottomFromText="200" w:vertAnchor="text" w:horzAnchor="page" w:tblpX="1086" w:tblpY="149"/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386"/>
        <w:gridCol w:w="1276"/>
        <w:gridCol w:w="1843"/>
        <w:gridCol w:w="1559"/>
      </w:tblGrid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внутреннего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в декабре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Ликвидация неэффективности и нецелевого использования финансовых средств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F40AED" w:rsidTr="00F40AED">
        <w:trPr>
          <w:cantSplit/>
          <w:trHeight w:val="13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F40AED" w:rsidTr="00F40AED">
        <w:trPr>
          <w:cantSplit/>
          <w:trHeight w:val="84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F40AED" w:rsidTr="00F40AED">
        <w:trPr>
          <w:cantSplit/>
          <w:trHeight w:val="10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организованности и профессионализма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F40AED" w:rsidTr="00F40AED">
        <w:trPr>
          <w:cantSplit/>
          <w:trHeight w:val="26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давления.</w:t>
            </w:r>
          </w:p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свободы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 закона, снижение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F40AED" w:rsidTr="00F40AED">
        <w:trPr>
          <w:cantSplit/>
          <w:trHeight w:val="261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(снижение)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избыточного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3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F40AED" w:rsidTr="00F40AED">
        <w:trPr>
          <w:cantSplit/>
          <w:trHeight w:val="34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должностных лиц за коррупционные    правонарушения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F40AED" w:rsidTr="00F40AED">
        <w:trPr>
          <w:cantSplit/>
          <w:trHeight w:val="27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F40AED" w:rsidTr="00F40AED">
        <w:trPr>
          <w:cantSplit/>
          <w:trHeight w:val="80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проектов,  привлечение независимых экспертов, совершенствование работы по обеспечению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F40AED" w:rsidTr="00F40AED">
        <w:trPr>
          <w:cantSplit/>
          <w:trHeight w:val="171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комплексных целевых   проверок   на предмет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регистрации прав;   </w:t>
            </w:r>
          </w:p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 сдаче   в  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правонарушений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злоупотреблений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этих сферах;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выявление  и пресечение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активизация усилий общественности по противодействию коррупции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>
              <w:rPr>
                <w:rFonts w:ascii="Times New Roman" w:hAnsi="Times New Roman"/>
                <w:szCs w:val="24"/>
              </w:rPr>
              <w:t>субарендное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пользование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Выявление и вовлечение в хозяйственный оборот   объектов муниципального нежилого фонда,  не используемых либо используемых не по назначению 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должности урегулированию </w:t>
            </w:r>
            <w:proofErr w:type="spellStart"/>
            <w:r>
              <w:rPr>
                <w:rFonts w:ascii="Times New Roman" w:hAnsi="Times New Roman"/>
                <w:szCs w:val="24"/>
              </w:rPr>
              <w:t>конфликста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интересов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Выявление и предупреждение коррупционных проявлений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обсуждений практики применения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законодательства с муниципальными служащими (не реже одного раза в год);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   </w:t>
            </w:r>
          </w:p>
        </w:tc>
      </w:tr>
      <w:tr w:rsidR="00F40AED" w:rsidTr="00F40AED">
        <w:trPr>
          <w:cantSplit/>
          <w:trHeight w:val="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проверок муниципальных    </w:t>
            </w:r>
            <w:r>
              <w:rPr>
                <w:rFonts w:ascii="Times New Roman" w:hAnsi="Times New Roman"/>
                <w:szCs w:val="24"/>
              </w:rPr>
              <w:br/>
              <w:t>служащих  на предмет их участия в предпринимательской деятельности, управления     коммерческими организациями лично,    либо через доверенных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Ежегодно в июне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  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Просвещение муниципальных служащих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профессионализма в</w:t>
            </w:r>
            <w:r>
              <w:rPr>
                <w:rFonts w:ascii="Times New Roman" w:hAnsi="Times New Roman"/>
              </w:rPr>
              <w:br/>
              <w:t xml:space="preserve">противодействии  коррупции     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Регулярное проведение  проверок</w:t>
            </w:r>
            <w:r>
              <w:rPr>
                <w:rFonts w:ascii="Times New Roman" w:hAnsi="Times New Roman"/>
              </w:rPr>
              <w:br/>
              <w:t>соблюдения  муниципальными служащими порядка прохождения</w:t>
            </w:r>
            <w:r>
              <w:rPr>
                <w:rFonts w:ascii="Times New Roman" w:hAnsi="Times New Roman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ранней</w:t>
            </w:r>
            <w:r>
              <w:rPr>
                <w:rFonts w:ascii="Times New Roman" w:hAnsi="Times New Roman"/>
              </w:rPr>
              <w:br/>
              <w:t xml:space="preserve">профилактики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   и гласности       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</w:rPr>
              <w:t xml:space="preserve">  мер              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принимать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меры по предотвращению и урегулированию конфликта интересов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  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   </w:t>
            </w:r>
          </w:p>
        </w:tc>
      </w:tr>
      <w:tr w:rsidR="00F40AED" w:rsidTr="00F40AED">
        <w:trPr>
          <w:cantSplit/>
          <w:trHeight w:val="20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системы учета муниципального имущества и повышение эффективности его использования</w:t>
            </w:r>
            <w:r>
              <w:rPr>
                <w:rFonts w:ascii="Times New Roman" w:hAnsi="Times New Roman"/>
              </w:rPr>
              <w:t>.  Проведение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>
              <w:rPr>
                <w:rFonts w:ascii="Times New Roman" w:hAnsi="Times New Roman"/>
              </w:rPr>
              <w:br/>
              <w:t xml:space="preserve">стоимости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и пресечение        </w:t>
            </w:r>
            <w:r>
              <w:rPr>
                <w:rFonts w:ascii="Times New Roman" w:hAnsi="Times New Roman"/>
              </w:rPr>
              <w:br/>
              <w:t xml:space="preserve">коррупционных     </w:t>
            </w:r>
            <w:r>
              <w:rPr>
                <w:rFonts w:ascii="Times New Roman" w:hAnsi="Times New Roman"/>
              </w:rPr>
              <w:br/>
              <w:t xml:space="preserve">правонарушений;   </w:t>
            </w:r>
            <w:r>
              <w:rPr>
                <w:rFonts w:ascii="Times New Roman" w:hAnsi="Times New Roman"/>
              </w:rPr>
              <w:br/>
              <w:t xml:space="preserve">профилактика      </w:t>
            </w:r>
            <w:r>
              <w:rPr>
                <w:rFonts w:ascii="Times New Roman" w:hAnsi="Times New Roman"/>
              </w:rPr>
              <w:br/>
              <w:t>правонарушений   и</w:t>
            </w:r>
            <w:r>
              <w:rPr>
                <w:rFonts w:ascii="Times New Roman" w:hAnsi="Times New Roman"/>
              </w:rPr>
              <w:br/>
              <w:t xml:space="preserve">злоупотреблений   </w:t>
            </w:r>
          </w:p>
        </w:tc>
      </w:tr>
      <w:tr w:rsidR="00F40AED" w:rsidTr="00F40AED">
        <w:trPr>
          <w:cantSplit/>
          <w:trHeight w:val="343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>
              <w:rPr>
                <w:rFonts w:ascii="Times New Roman" w:hAnsi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</w:rPr>
              <w:t xml:space="preserve"> тематике.</w:t>
            </w:r>
          </w:p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Администрации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     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общественного     </w:t>
            </w:r>
            <w:r>
              <w:rPr>
                <w:rFonts w:ascii="Times New Roman" w:hAnsi="Times New Roman"/>
              </w:rPr>
              <w:br/>
              <w:t xml:space="preserve">мнения            </w:t>
            </w:r>
          </w:p>
        </w:tc>
      </w:tr>
      <w:tr w:rsidR="00F40AED" w:rsidTr="00F40AED">
        <w:trPr>
          <w:cantSplit/>
          <w:trHeight w:val="9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      постоянно действующих      каналов связи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интернет-приемные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0AED" w:rsidRDefault="00F40AE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      </w:t>
            </w:r>
            <w:r>
              <w:rPr>
                <w:rFonts w:ascii="Times New Roman" w:hAnsi="Times New Roman"/>
              </w:rPr>
              <w:br/>
              <w:t xml:space="preserve">конструктивного   </w:t>
            </w:r>
            <w:r>
              <w:rPr>
                <w:rFonts w:ascii="Times New Roman" w:hAnsi="Times New Roman"/>
              </w:rPr>
              <w:br/>
              <w:t>диалога    органов</w:t>
            </w:r>
            <w:r>
              <w:rPr>
                <w:rFonts w:ascii="Times New Roman" w:hAnsi="Times New Roman"/>
              </w:rPr>
              <w:br/>
              <w:t xml:space="preserve">государственной   </w:t>
            </w:r>
            <w:r>
              <w:rPr>
                <w:rFonts w:ascii="Times New Roman" w:hAnsi="Times New Roman"/>
              </w:rPr>
              <w:br/>
              <w:t>власти и  местного</w:t>
            </w:r>
            <w:r>
              <w:rPr>
                <w:rFonts w:ascii="Times New Roman" w:hAnsi="Times New Roman"/>
              </w:rPr>
              <w:br/>
              <w:t>самоуправления   с</w:t>
            </w:r>
            <w:r>
              <w:rPr>
                <w:rFonts w:ascii="Times New Roman" w:hAnsi="Times New Roman"/>
              </w:rPr>
              <w:br/>
              <w:t xml:space="preserve">гражданским       </w:t>
            </w:r>
            <w:r>
              <w:rPr>
                <w:rFonts w:ascii="Times New Roman" w:hAnsi="Times New Roman"/>
              </w:rPr>
              <w:br/>
              <w:t xml:space="preserve">обществом         </w:t>
            </w:r>
          </w:p>
        </w:tc>
      </w:tr>
    </w:tbl>
    <w:p w:rsidR="00F40AED" w:rsidRDefault="00F40AED" w:rsidP="00F40AED">
      <w:pPr>
        <w:pStyle w:val="a3"/>
        <w:rPr>
          <w:rFonts w:ascii="Times New Roman" w:eastAsia="Arial Unicode MS" w:hAnsi="Times New Roman"/>
        </w:rPr>
      </w:pPr>
    </w:p>
    <w:p w:rsidR="00F40AED" w:rsidRDefault="00F40AED" w:rsidP="00F40AED">
      <w:pPr>
        <w:pStyle w:val="a4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pStyle w:val="a4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pStyle w:val="a4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pStyle w:val="a4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pStyle w:val="a4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0AED" w:rsidRDefault="00F40AED" w:rsidP="00F40AED">
      <w:pPr>
        <w:jc w:val="both"/>
        <w:rPr>
          <w:sz w:val="28"/>
          <w:szCs w:val="28"/>
        </w:rPr>
      </w:pPr>
    </w:p>
    <w:p w:rsidR="00124FFA" w:rsidRDefault="00124FFA"/>
    <w:sectPr w:rsidR="00124FFA" w:rsidSect="00AD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AED"/>
    <w:rsid w:val="00124FFA"/>
    <w:rsid w:val="00363291"/>
    <w:rsid w:val="004668DE"/>
    <w:rsid w:val="008C2D60"/>
    <w:rsid w:val="00AD0CAB"/>
    <w:rsid w:val="00F4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0A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40AED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F40AED"/>
    <w:rPr>
      <w:rFonts w:ascii="Arial" w:eastAsia="Times New Roman" w:hAnsi="Arial" w:cs="Arial"/>
      <w:sz w:val="27"/>
      <w:szCs w:val="27"/>
    </w:rPr>
  </w:style>
  <w:style w:type="paragraph" w:customStyle="1" w:styleId="ConsPlusNormal0">
    <w:name w:val="ConsPlusNormal"/>
    <w:link w:val="ConsPlusNormal"/>
    <w:rsid w:val="00F4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character" w:customStyle="1" w:styleId="a5">
    <w:name w:val="Основной текст_"/>
    <w:link w:val="3"/>
    <w:locked/>
    <w:rsid w:val="00F40AE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F40AED"/>
    <w:pPr>
      <w:widowControl w:val="0"/>
      <w:shd w:val="clear" w:color="auto" w:fill="FFFFFF"/>
      <w:spacing w:before="180" w:after="120" w:line="350" w:lineRule="exact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2278</Words>
  <Characters>12985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5</cp:revision>
  <cp:lastPrinted>2017-10-06T10:03:00Z</cp:lastPrinted>
  <dcterms:created xsi:type="dcterms:W3CDTF">2017-10-06T06:35:00Z</dcterms:created>
  <dcterms:modified xsi:type="dcterms:W3CDTF">2017-10-06T10:05:00Z</dcterms:modified>
</cp:coreProperties>
</file>